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509A8" w14:textId="77777777" w:rsidR="00020D8C" w:rsidRPr="005F2C1D" w:rsidRDefault="00340B3D" w:rsidP="00020D8C">
      <w:pPr>
        <w:spacing w:after="0"/>
        <w:jc w:val="center"/>
        <w:rPr>
          <w:rFonts w:ascii="Book Antiqua" w:hAnsi="Book Antiqua"/>
          <w:b/>
          <w:sz w:val="28"/>
          <w:szCs w:val="28"/>
        </w:rPr>
      </w:pPr>
      <w:r w:rsidRPr="005F2C1D">
        <w:rPr>
          <w:rFonts w:ascii="Book Antiqua" w:hAnsi="Book Antiqua"/>
          <w:b/>
          <w:sz w:val="28"/>
          <w:szCs w:val="28"/>
        </w:rPr>
        <w:t>Report to the MSBA</w:t>
      </w:r>
      <w:r w:rsidR="00020D8C" w:rsidRPr="005F2C1D">
        <w:rPr>
          <w:rFonts w:ascii="Book Antiqua" w:hAnsi="Book Antiqua"/>
          <w:b/>
          <w:sz w:val="28"/>
          <w:szCs w:val="28"/>
        </w:rPr>
        <w:t xml:space="preserve"> </w:t>
      </w:r>
      <w:r w:rsidRPr="005F2C1D">
        <w:rPr>
          <w:rFonts w:ascii="Book Antiqua" w:hAnsi="Book Antiqua"/>
          <w:b/>
          <w:sz w:val="28"/>
          <w:szCs w:val="28"/>
        </w:rPr>
        <w:t xml:space="preserve">Rules of Professional Conduct </w:t>
      </w:r>
    </w:p>
    <w:p w14:paraId="35404FEB" w14:textId="77777777" w:rsidR="00340B3D" w:rsidRPr="005F2C1D" w:rsidRDefault="00340B3D" w:rsidP="00020D8C">
      <w:pPr>
        <w:spacing w:after="0"/>
        <w:jc w:val="center"/>
        <w:rPr>
          <w:rFonts w:ascii="Book Antiqua" w:hAnsi="Book Antiqua"/>
          <w:b/>
          <w:sz w:val="28"/>
          <w:szCs w:val="28"/>
        </w:rPr>
      </w:pPr>
      <w:r w:rsidRPr="005F2C1D">
        <w:rPr>
          <w:rFonts w:ascii="Book Antiqua" w:hAnsi="Book Antiqua"/>
          <w:b/>
          <w:sz w:val="28"/>
          <w:szCs w:val="28"/>
        </w:rPr>
        <w:t>Committee Regarding Succession Planning</w:t>
      </w:r>
    </w:p>
    <w:p w14:paraId="7F46B4B2" w14:textId="77777777" w:rsidR="00D85505" w:rsidRPr="005F2C1D" w:rsidRDefault="00D85505" w:rsidP="008B6DDF">
      <w:pPr>
        <w:jc w:val="center"/>
        <w:rPr>
          <w:rFonts w:ascii="Book Antiqua" w:hAnsi="Book Antiqua"/>
          <w:b/>
          <w:sz w:val="28"/>
          <w:szCs w:val="28"/>
        </w:rPr>
      </w:pPr>
    </w:p>
    <w:p w14:paraId="568F180F" w14:textId="77777777" w:rsidR="00340B3D" w:rsidRPr="005F2C1D" w:rsidRDefault="00340B3D" w:rsidP="00340B3D">
      <w:pPr>
        <w:spacing w:after="0"/>
        <w:jc w:val="center"/>
        <w:rPr>
          <w:rFonts w:ascii="Book Antiqua" w:hAnsi="Book Antiqua"/>
          <w:b/>
          <w:sz w:val="28"/>
          <w:szCs w:val="28"/>
        </w:rPr>
      </w:pPr>
      <w:r w:rsidRPr="005F2C1D">
        <w:rPr>
          <w:rFonts w:ascii="Book Antiqua" w:hAnsi="Book Antiqua"/>
          <w:b/>
          <w:sz w:val="28"/>
          <w:szCs w:val="28"/>
        </w:rPr>
        <w:t>Succession Planning Subcommittee</w:t>
      </w:r>
    </w:p>
    <w:p w14:paraId="4A9AD9FB" w14:textId="77777777" w:rsidR="00340B3D" w:rsidRPr="005F2C1D" w:rsidRDefault="00340B3D" w:rsidP="00340B3D">
      <w:pPr>
        <w:spacing w:after="0"/>
        <w:jc w:val="center"/>
        <w:rPr>
          <w:rFonts w:ascii="Book Antiqua" w:hAnsi="Book Antiqua"/>
          <w:b/>
          <w:sz w:val="28"/>
          <w:szCs w:val="28"/>
        </w:rPr>
      </w:pPr>
      <w:r w:rsidRPr="005F2C1D">
        <w:rPr>
          <w:rFonts w:ascii="Book Antiqua" w:hAnsi="Book Antiqua"/>
          <w:b/>
          <w:sz w:val="28"/>
          <w:szCs w:val="28"/>
        </w:rPr>
        <w:t xml:space="preserve">March </w:t>
      </w:r>
      <w:r w:rsidR="005F2C1D" w:rsidRPr="005F2C1D">
        <w:rPr>
          <w:rFonts w:ascii="Book Antiqua" w:hAnsi="Book Antiqua"/>
          <w:b/>
          <w:sz w:val="28"/>
          <w:szCs w:val="28"/>
        </w:rPr>
        <w:t>29</w:t>
      </w:r>
      <w:r w:rsidRPr="005F2C1D">
        <w:rPr>
          <w:rFonts w:ascii="Book Antiqua" w:hAnsi="Book Antiqua"/>
          <w:b/>
          <w:sz w:val="28"/>
          <w:szCs w:val="28"/>
        </w:rPr>
        <w:t>, 2019</w:t>
      </w:r>
    </w:p>
    <w:p w14:paraId="31A9468E" w14:textId="77777777" w:rsidR="00D85505" w:rsidRPr="005F2C1D" w:rsidRDefault="00D85505" w:rsidP="008B6DDF">
      <w:pPr>
        <w:jc w:val="center"/>
        <w:rPr>
          <w:rFonts w:ascii="Book Antiqua" w:hAnsi="Book Antiqua"/>
          <w:b/>
          <w:sz w:val="28"/>
          <w:szCs w:val="28"/>
        </w:rPr>
      </w:pPr>
    </w:p>
    <w:p w14:paraId="46047D4B" w14:textId="77777777" w:rsidR="00340B3D" w:rsidRPr="0059570D" w:rsidRDefault="00340B3D" w:rsidP="0059570D">
      <w:pPr>
        <w:jc w:val="center"/>
        <w:rPr>
          <w:rFonts w:ascii="Book Antiqua" w:hAnsi="Book Antiqua"/>
          <w:b/>
          <w:sz w:val="28"/>
          <w:szCs w:val="28"/>
        </w:rPr>
      </w:pPr>
      <w:r w:rsidRPr="005F2C1D">
        <w:rPr>
          <w:rFonts w:ascii="Book Antiqua" w:hAnsi="Book Antiqua"/>
          <w:b/>
          <w:sz w:val="28"/>
          <w:szCs w:val="28"/>
        </w:rPr>
        <w:t>REPORT</w:t>
      </w:r>
      <w:r w:rsidR="00D4552E">
        <w:rPr>
          <w:rFonts w:ascii="Book Antiqua" w:hAnsi="Book Antiqua"/>
          <w:b/>
          <w:sz w:val="28"/>
          <w:szCs w:val="28"/>
        </w:rPr>
        <w:t xml:space="preserve"> AND RECOMMENDATIONS</w:t>
      </w:r>
    </w:p>
    <w:p w14:paraId="35477991" w14:textId="77777777" w:rsidR="00020D8C" w:rsidRPr="00B474D4" w:rsidRDefault="00020D8C" w:rsidP="00340B3D">
      <w:pPr>
        <w:rPr>
          <w:rFonts w:ascii="Book Antiqua" w:hAnsi="Book Antiqua"/>
          <w:sz w:val="26"/>
          <w:szCs w:val="26"/>
        </w:rPr>
      </w:pPr>
      <w:r w:rsidRPr="00B474D4">
        <w:rPr>
          <w:rFonts w:ascii="Book Antiqua" w:hAnsi="Book Antiqua"/>
          <w:sz w:val="26"/>
          <w:szCs w:val="26"/>
        </w:rPr>
        <w:t>The Rules of Professional Conduct Committee appointed a subcommittee in September 2018 to review issues pertaining to succession planning in the event of death</w:t>
      </w:r>
      <w:r w:rsidR="009F63F3">
        <w:rPr>
          <w:rFonts w:ascii="Book Antiqua" w:hAnsi="Book Antiqua"/>
          <w:sz w:val="26"/>
          <w:szCs w:val="26"/>
        </w:rPr>
        <w:t>,</w:t>
      </w:r>
      <w:r w:rsidRPr="00B474D4">
        <w:rPr>
          <w:rFonts w:ascii="Book Antiqua" w:hAnsi="Book Antiqua"/>
          <w:sz w:val="26"/>
          <w:szCs w:val="26"/>
        </w:rPr>
        <w:t xml:space="preserve"> </w:t>
      </w:r>
      <w:proofErr w:type="gramStart"/>
      <w:r w:rsidRPr="00B474D4">
        <w:rPr>
          <w:rFonts w:ascii="Book Antiqua" w:hAnsi="Book Antiqua"/>
          <w:sz w:val="26"/>
          <w:szCs w:val="26"/>
        </w:rPr>
        <w:t>disability</w:t>
      </w:r>
      <w:proofErr w:type="gramEnd"/>
      <w:r w:rsidR="009F63F3">
        <w:rPr>
          <w:rFonts w:ascii="Book Antiqua" w:hAnsi="Book Antiqua"/>
          <w:sz w:val="26"/>
          <w:szCs w:val="26"/>
        </w:rPr>
        <w:t xml:space="preserve"> or incapacity</w:t>
      </w:r>
      <w:r w:rsidRPr="00B474D4">
        <w:rPr>
          <w:rFonts w:ascii="Book Antiqua" w:hAnsi="Book Antiqua"/>
          <w:sz w:val="26"/>
          <w:szCs w:val="26"/>
        </w:rPr>
        <w:t xml:space="preserve"> of an attorney, and to consider whether to recommend </w:t>
      </w:r>
      <w:r w:rsidR="00001696">
        <w:rPr>
          <w:rFonts w:ascii="Book Antiqua" w:hAnsi="Book Antiqua"/>
          <w:sz w:val="26"/>
          <w:szCs w:val="26"/>
        </w:rPr>
        <w:t xml:space="preserve">a rule change to incorporate </w:t>
      </w:r>
      <w:r w:rsidRPr="00B474D4">
        <w:rPr>
          <w:rFonts w:ascii="Book Antiqua" w:hAnsi="Book Antiqua"/>
          <w:sz w:val="26"/>
          <w:szCs w:val="26"/>
        </w:rPr>
        <w:t>more specific ethical obligations. The subcommittee reviewed developments in other states and sought input from relevant stakeholders.</w:t>
      </w:r>
      <w:r w:rsidR="005F2C1D" w:rsidRPr="00B474D4">
        <w:rPr>
          <w:rFonts w:ascii="Book Antiqua" w:hAnsi="Book Antiqua"/>
          <w:sz w:val="26"/>
          <w:szCs w:val="26"/>
        </w:rPr>
        <w:t xml:space="preserve"> The subcommittee declined to recommend </w:t>
      </w:r>
      <w:r w:rsidR="00D4552E">
        <w:rPr>
          <w:rFonts w:ascii="Book Antiqua" w:hAnsi="Book Antiqua"/>
          <w:sz w:val="26"/>
          <w:szCs w:val="26"/>
        </w:rPr>
        <w:t>that the MSBA recommend any rule change</w:t>
      </w:r>
      <w:r w:rsidR="00EA1760">
        <w:rPr>
          <w:rFonts w:ascii="Book Antiqua" w:hAnsi="Book Antiqua"/>
          <w:sz w:val="26"/>
          <w:szCs w:val="26"/>
        </w:rPr>
        <w:t xml:space="preserve"> at this time</w:t>
      </w:r>
      <w:r w:rsidR="005F2C1D" w:rsidRPr="00B474D4">
        <w:rPr>
          <w:rFonts w:ascii="Book Antiqua" w:hAnsi="Book Antiqua"/>
          <w:sz w:val="26"/>
          <w:szCs w:val="26"/>
        </w:rPr>
        <w:t>.</w:t>
      </w:r>
      <w:r w:rsidR="00D4552E">
        <w:rPr>
          <w:rFonts w:ascii="Book Antiqua" w:hAnsi="Book Antiqua"/>
          <w:sz w:val="26"/>
          <w:szCs w:val="26"/>
        </w:rPr>
        <w:t xml:space="preserve"> The subcommittee does have other recommendations, however.</w:t>
      </w:r>
    </w:p>
    <w:p w14:paraId="120F88EB" w14:textId="77777777" w:rsidR="005F2C1D" w:rsidRDefault="005F2C1D" w:rsidP="00340B3D">
      <w:pPr>
        <w:rPr>
          <w:rFonts w:ascii="Book Antiqua" w:hAnsi="Book Antiqua"/>
          <w:sz w:val="26"/>
          <w:szCs w:val="26"/>
        </w:rPr>
      </w:pPr>
      <w:r w:rsidRPr="00B474D4">
        <w:rPr>
          <w:rFonts w:ascii="Book Antiqua" w:hAnsi="Book Antiqua"/>
          <w:sz w:val="26"/>
          <w:szCs w:val="26"/>
        </w:rPr>
        <w:t>Here is an overview of the subcommittee’s work:</w:t>
      </w:r>
    </w:p>
    <w:p w14:paraId="79045FA8" w14:textId="77777777" w:rsidR="005F2C1D" w:rsidRPr="00B474D4" w:rsidRDefault="005F2C1D" w:rsidP="00B474D4">
      <w:pPr>
        <w:pStyle w:val="ListParagraph"/>
        <w:numPr>
          <w:ilvl w:val="0"/>
          <w:numId w:val="5"/>
        </w:numPr>
        <w:ind w:left="720"/>
        <w:rPr>
          <w:rFonts w:ascii="Book Antiqua" w:hAnsi="Book Antiqua"/>
          <w:b/>
          <w:sz w:val="26"/>
          <w:szCs w:val="26"/>
        </w:rPr>
      </w:pPr>
      <w:r w:rsidRPr="00B474D4">
        <w:rPr>
          <w:rFonts w:ascii="Book Antiqua" w:hAnsi="Book Antiqua"/>
          <w:b/>
          <w:sz w:val="26"/>
          <w:szCs w:val="26"/>
        </w:rPr>
        <w:t>Background</w:t>
      </w:r>
    </w:p>
    <w:p w14:paraId="37D6AA64" w14:textId="77777777" w:rsidR="005F2C1D" w:rsidRPr="00EA1760" w:rsidRDefault="00634AF8" w:rsidP="00B474D4">
      <w:pPr>
        <w:rPr>
          <w:rFonts w:ascii="Book Antiqua" w:hAnsi="Book Antiqua"/>
          <w:i/>
          <w:sz w:val="26"/>
          <w:szCs w:val="26"/>
        </w:rPr>
      </w:pPr>
      <w:r>
        <w:rPr>
          <w:rFonts w:ascii="Book Antiqua" w:hAnsi="Book Antiqua"/>
          <w:sz w:val="26"/>
          <w:szCs w:val="26"/>
        </w:rPr>
        <w:t>The subcommittee began its work by hearing from Tre Critelli, the Director of the Iowa Office of Professional Regulation.</w:t>
      </w:r>
      <w:r w:rsidR="00E01484">
        <w:rPr>
          <w:rFonts w:ascii="Book Antiqua" w:hAnsi="Book Antiqua"/>
          <w:sz w:val="26"/>
          <w:szCs w:val="26"/>
        </w:rPr>
        <w:t xml:space="preserve">  </w:t>
      </w:r>
      <w:r w:rsidR="00376512">
        <w:rPr>
          <w:rFonts w:ascii="Book Antiqua" w:hAnsi="Book Antiqua"/>
          <w:sz w:val="26"/>
          <w:szCs w:val="26"/>
        </w:rPr>
        <w:t xml:space="preserve">Effective January 1, 2018, Iowa Court Rule 39.18 </w:t>
      </w:r>
      <w:r w:rsidR="00376512" w:rsidRPr="00376512">
        <w:rPr>
          <w:rFonts w:ascii="Book Antiqua" w:hAnsi="Book Antiqua"/>
          <w:sz w:val="26"/>
          <w:szCs w:val="26"/>
        </w:rPr>
        <w:t>requires</w:t>
      </w:r>
      <w:r w:rsidR="00376512" w:rsidRPr="00376512">
        <w:rPr>
          <w:rFonts w:ascii="Book Antiqua" w:hAnsi="Book Antiqua"/>
          <w:i/>
          <w:sz w:val="26"/>
          <w:szCs w:val="26"/>
        </w:rPr>
        <w:t xml:space="preserve"> </w:t>
      </w:r>
      <w:r w:rsidR="00376512" w:rsidRPr="00376512">
        <w:rPr>
          <w:rStyle w:val="Emphasis"/>
          <w:rFonts w:ascii="Book Antiqua" w:hAnsi="Book Antiqua" w:cs="Arial"/>
          <w:i w:val="0"/>
          <w:color w:val="333333"/>
          <w:sz w:val="26"/>
          <w:szCs w:val="26"/>
          <w:shd w:val="clear" w:color="auto" w:fill="FFFFFF"/>
        </w:rPr>
        <w:t>an attorney in private practice to identify in his or her annual Client Security Report the attorney’s designated representative to act in the attorney’s stead in the event of death or disability.  </w:t>
      </w:r>
      <w:r w:rsidR="00376512">
        <w:rPr>
          <w:rStyle w:val="Emphasis"/>
          <w:rFonts w:ascii="Book Antiqua" w:hAnsi="Book Antiqua" w:cs="Arial"/>
          <w:i w:val="0"/>
          <w:color w:val="333333"/>
          <w:sz w:val="26"/>
          <w:szCs w:val="26"/>
          <w:shd w:val="clear" w:color="auto" w:fill="FFFFFF"/>
        </w:rPr>
        <w:t xml:space="preserve">Mr. Critelli </w:t>
      </w:r>
      <w:r w:rsidR="003D5405">
        <w:rPr>
          <w:rStyle w:val="Emphasis"/>
          <w:rFonts w:ascii="Book Antiqua" w:hAnsi="Book Antiqua" w:cs="Arial"/>
          <w:i w:val="0"/>
          <w:color w:val="333333"/>
          <w:sz w:val="26"/>
          <w:szCs w:val="26"/>
          <w:shd w:val="clear" w:color="auto" w:fill="FFFFFF"/>
        </w:rPr>
        <w:t>provided</w:t>
      </w:r>
      <w:r w:rsidR="00376512">
        <w:rPr>
          <w:rStyle w:val="Emphasis"/>
          <w:rFonts w:ascii="Book Antiqua" w:hAnsi="Book Antiqua" w:cs="Arial"/>
          <w:i w:val="0"/>
          <w:color w:val="333333"/>
          <w:sz w:val="26"/>
          <w:szCs w:val="26"/>
          <w:shd w:val="clear" w:color="auto" w:fill="FFFFFF"/>
        </w:rPr>
        <w:t xml:space="preserve"> the </w:t>
      </w:r>
      <w:r w:rsidR="003D5405">
        <w:rPr>
          <w:rStyle w:val="Emphasis"/>
          <w:rFonts w:ascii="Book Antiqua" w:hAnsi="Book Antiqua" w:cs="Arial"/>
          <w:i w:val="0"/>
          <w:color w:val="333333"/>
          <w:sz w:val="26"/>
          <w:szCs w:val="26"/>
          <w:shd w:val="clear" w:color="auto" w:fill="FFFFFF"/>
        </w:rPr>
        <w:t>historical development</w:t>
      </w:r>
      <w:r w:rsidR="00376512">
        <w:rPr>
          <w:rStyle w:val="Emphasis"/>
          <w:rFonts w:ascii="Book Antiqua" w:hAnsi="Book Antiqua" w:cs="Arial"/>
          <w:i w:val="0"/>
          <w:color w:val="333333"/>
          <w:sz w:val="26"/>
          <w:szCs w:val="26"/>
          <w:shd w:val="clear" w:color="auto" w:fill="FFFFFF"/>
        </w:rPr>
        <w:t xml:space="preserve"> of this rule</w:t>
      </w:r>
      <w:r w:rsidR="003D5405">
        <w:rPr>
          <w:rStyle w:val="Emphasis"/>
          <w:rFonts w:ascii="Book Antiqua" w:hAnsi="Book Antiqua" w:cs="Arial"/>
          <w:i w:val="0"/>
          <w:color w:val="333333"/>
          <w:sz w:val="26"/>
          <w:szCs w:val="26"/>
          <w:shd w:val="clear" w:color="auto" w:fill="FFFFFF"/>
        </w:rPr>
        <w:t xml:space="preserve">, including the earlier, unsuccessful implementation of a successor-identification requirement. Mr. Critelli also explained </w:t>
      </w:r>
      <w:r w:rsidR="003D5405" w:rsidRPr="00EA1760">
        <w:rPr>
          <w:rStyle w:val="Emphasis"/>
          <w:rFonts w:ascii="Book Antiqua" w:hAnsi="Book Antiqua" w:cs="Arial"/>
          <w:i w:val="0"/>
          <w:color w:val="333333"/>
          <w:sz w:val="26"/>
          <w:szCs w:val="26"/>
          <w:shd w:val="clear" w:color="auto" w:fill="FFFFFF"/>
        </w:rPr>
        <w:t>how t</w:t>
      </w:r>
      <w:r w:rsidR="003D5405" w:rsidRPr="00EA1760">
        <w:rPr>
          <w:rFonts w:ascii="Book Antiqua" w:hAnsi="Book Antiqua" w:cs="Arial"/>
          <w:color w:val="232528"/>
          <w:sz w:val="26"/>
          <w:szCs w:val="26"/>
          <w:shd w:val="clear" w:color="auto" w:fill="FFFFFF"/>
        </w:rPr>
        <w:t>he Iowa State Bar Association now serves as a “qualified attorney-servicing association,” for attorneys in private practice for the purposes of meeting Rule 39.18’s designation requirement. </w:t>
      </w:r>
      <w:r w:rsidR="00D4552E">
        <w:rPr>
          <w:rFonts w:ascii="Book Antiqua" w:hAnsi="Book Antiqua" w:cs="Arial"/>
          <w:color w:val="232528"/>
          <w:sz w:val="26"/>
          <w:szCs w:val="26"/>
          <w:shd w:val="clear" w:color="auto" w:fill="FFFFFF"/>
        </w:rPr>
        <w:t xml:space="preserve">To date, only </w:t>
      </w:r>
      <w:r w:rsidR="009F63F3">
        <w:rPr>
          <w:rFonts w:ascii="Book Antiqua" w:hAnsi="Book Antiqua" w:cs="Arial"/>
          <w:color w:val="232528"/>
          <w:sz w:val="26"/>
          <w:szCs w:val="26"/>
          <w:shd w:val="clear" w:color="auto" w:fill="FFFFFF"/>
        </w:rPr>
        <w:t>78</w:t>
      </w:r>
      <w:r w:rsidR="00D4552E">
        <w:rPr>
          <w:rFonts w:ascii="Book Antiqua" w:hAnsi="Book Antiqua" w:cs="Arial"/>
          <w:color w:val="232528"/>
          <w:sz w:val="26"/>
          <w:szCs w:val="26"/>
          <w:shd w:val="clear" w:color="auto" w:fill="FFFFFF"/>
        </w:rPr>
        <w:t xml:space="preserve"> attorneys have chosen to designate the ISBA and pay </w:t>
      </w:r>
      <w:r w:rsidR="009F63F3">
        <w:rPr>
          <w:rFonts w:ascii="Book Antiqua" w:hAnsi="Book Antiqua" w:cs="Arial"/>
          <w:color w:val="232528"/>
          <w:sz w:val="26"/>
          <w:szCs w:val="26"/>
          <w:shd w:val="clear" w:color="auto" w:fill="FFFFFF"/>
        </w:rPr>
        <w:t>the $100</w:t>
      </w:r>
      <w:r w:rsidR="00D4552E">
        <w:rPr>
          <w:rFonts w:ascii="Book Antiqua" w:hAnsi="Book Antiqua" w:cs="Arial"/>
          <w:color w:val="232528"/>
          <w:sz w:val="26"/>
          <w:szCs w:val="26"/>
          <w:shd w:val="clear" w:color="auto" w:fill="FFFFFF"/>
        </w:rPr>
        <w:t xml:space="preserve"> fee associated with that selection.</w:t>
      </w:r>
    </w:p>
    <w:p w14:paraId="415389A2" w14:textId="77777777" w:rsidR="005F2C1D" w:rsidRPr="00B474D4" w:rsidRDefault="005F2C1D" w:rsidP="005F2C1D">
      <w:pPr>
        <w:pStyle w:val="ListParagraph"/>
        <w:ind w:left="1080"/>
        <w:rPr>
          <w:rFonts w:ascii="Book Antiqua" w:hAnsi="Book Antiqua"/>
          <w:sz w:val="26"/>
          <w:szCs w:val="26"/>
        </w:rPr>
      </w:pPr>
    </w:p>
    <w:p w14:paraId="3CD3D462" w14:textId="77777777" w:rsidR="005F2C1D" w:rsidRPr="00B474D4" w:rsidRDefault="005F2C1D" w:rsidP="00B474D4">
      <w:pPr>
        <w:pStyle w:val="ListParagraph"/>
        <w:numPr>
          <w:ilvl w:val="0"/>
          <w:numId w:val="5"/>
        </w:numPr>
        <w:ind w:left="720"/>
        <w:rPr>
          <w:rFonts w:ascii="Book Antiqua" w:hAnsi="Book Antiqua"/>
          <w:b/>
          <w:sz w:val="26"/>
          <w:szCs w:val="26"/>
        </w:rPr>
      </w:pPr>
      <w:r w:rsidRPr="00B474D4">
        <w:rPr>
          <w:rFonts w:ascii="Book Antiqua" w:hAnsi="Book Antiqua"/>
          <w:b/>
          <w:sz w:val="26"/>
          <w:szCs w:val="26"/>
        </w:rPr>
        <w:t>Stakeholders</w:t>
      </w:r>
    </w:p>
    <w:p w14:paraId="258786D9" w14:textId="77777777" w:rsidR="005F2C1D" w:rsidRPr="00B474D4" w:rsidRDefault="00B474D4" w:rsidP="00B474D4">
      <w:pPr>
        <w:rPr>
          <w:rFonts w:ascii="Book Antiqua" w:hAnsi="Book Antiqua"/>
          <w:sz w:val="26"/>
          <w:szCs w:val="26"/>
        </w:rPr>
      </w:pPr>
      <w:r>
        <w:rPr>
          <w:rFonts w:ascii="Book Antiqua" w:hAnsi="Book Antiqua"/>
          <w:sz w:val="26"/>
          <w:szCs w:val="26"/>
        </w:rPr>
        <w:t xml:space="preserve">Because of the interests they represented, three positions were included on the subcommittee: representation from the Office of Lawyers Professional Responsibility, Lawyers Concerned for Lawyers, and Minnesota Lawyers </w:t>
      </w:r>
      <w:r>
        <w:rPr>
          <w:rFonts w:ascii="Book Antiqua" w:hAnsi="Book Antiqua"/>
          <w:sz w:val="26"/>
          <w:szCs w:val="26"/>
        </w:rPr>
        <w:lastRenderedPageBreak/>
        <w:t xml:space="preserve">Mutual.  These representatives provided meaningful background, </w:t>
      </w:r>
      <w:proofErr w:type="gramStart"/>
      <w:r>
        <w:rPr>
          <w:rFonts w:ascii="Book Antiqua" w:hAnsi="Book Antiqua"/>
          <w:sz w:val="26"/>
          <w:szCs w:val="26"/>
        </w:rPr>
        <w:t>research</w:t>
      </w:r>
      <w:proofErr w:type="gramEnd"/>
      <w:r>
        <w:rPr>
          <w:rFonts w:ascii="Book Antiqua" w:hAnsi="Book Antiqua"/>
          <w:sz w:val="26"/>
          <w:szCs w:val="26"/>
        </w:rPr>
        <w:t xml:space="preserve"> and experience.  Each has provided a summary of their participation:</w:t>
      </w:r>
    </w:p>
    <w:p w14:paraId="5B4D051A" w14:textId="77777777" w:rsidR="005F2C1D" w:rsidRPr="00B474D4" w:rsidRDefault="005F2C1D" w:rsidP="005F2C1D">
      <w:pPr>
        <w:pStyle w:val="ListParagraph"/>
        <w:ind w:left="1080"/>
        <w:rPr>
          <w:rFonts w:ascii="Book Antiqua" w:hAnsi="Book Antiqua"/>
          <w:sz w:val="26"/>
          <w:szCs w:val="26"/>
        </w:rPr>
      </w:pPr>
    </w:p>
    <w:p w14:paraId="34C9A138" w14:textId="77777777" w:rsidR="005F2C1D" w:rsidRPr="00B474D4" w:rsidRDefault="005F2C1D" w:rsidP="00B474D4">
      <w:pPr>
        <w:pStyle w:val="ListParagraph"/>
        <w:numPr>
          <w:ilvl w:val="1"/>
          <w:numId w:val="5"/>
        </w:numPr>
        <w:ind w:left="720"/>
        <w:rPr>
          <w:rFonts w:ascii="Book Antiqua" w:hAnsi="Book Antiqua"/>
          <w:b/>
          <w:sz w:val="26"/>
          <w:szCs w:val="26"/>
        </w:rPr>
      </w:pPr>
      <w:r w:rsidRPr="00B474D4">
        <w:rPr>
          <w:rFonts w:ascii="Book Antiqua" w:hAnsi="Book Antiqua"/>
          <w:b/>
          <w:sz w:val="26"/>
          <w:szCs w:val="26"/>
        </w:rPr>
        <w:t>Office of Lawyers Professional Responsibility</w:t>
      </w:r>
    </w:p>
    <w:p w14:paraId="363AB4F7" w14:textId="77777777" w:rsidR="007227D6" w:rsidRDefault="005F2C1D" w:rsidP="005F2C1D">
      <w:pPr>
        <w:rPr>
          <w:rFonts w:ascii="Book Antiqua" w:hAnsi="Book Antiqua"/>
          <w:sz w:val="26"/>
          <w:szCs w:val="26"/>
        </w:rPr>
      </w:pPr>
      <w:r w:rsidRPr="00B474D4">
        <w:rPr>
          <w:rFonts w:ascii="Book Antiqua" w:hAnsi="Book Antiqua"/>
          <w:sz w:val="26"/>
          <w:szCs w:val="26"/>
        </w:rPr>
        <w:t xml:space="preserve">Susan Humiston, </w:t>
      </w:r>
      <w:r w:rsidR="00B474D4">
        <w:rPr>
          <w:rFonts w:ascii="Book Antiqua" w:hAnsi="Book Antiqua"/>
          <w:sz w:val="26"/>
          <w:szCs w:val="26"/>
        </w:rPr>
        <w:t xml:space="preserve">OLPR </w:t>
      </w:r>
      <w:r w:rsidRPr="00B474D4">
        <w:rPr>
          <w:rFonts w:ascii="Book Antiqua" w:hAnsi="Book Antiqua"/>
          <w:sz w:val="26"/>
          <w:szCs w:val="26"/>
        </w:rPr>
        <w:t>Director, and Aaron Sampsel, Assistant Director, participated</w:t>
      </w:r>
      <w:r w:rsidR="00B474D4">
        <w:rPr>
          <w:rFonts w:ascii="Book Antiqua" w:hAnsi="Book Antiqua"/>
          <w:sz w:val="26"/>
          <w:szCs w:val="26"/>
        </w:rPr>
        <w:t xml:space="preserve"> in the subcommittee</w:t>
      </w:r>
      <w:r w:rsidR="007227D6">
        <w:rPr>
          <w:rFonts w:ascii="Book Antiqua" w:hAnsi="Book Antiqua"/>
          <w:sz w:val="26"/>
          <w:szCs w:val="26"/>
        </w:rPr>
        <w:t xml:space="preserve">, and </w:t>
      </w:r>
      <w:r w:rsidR="00C02909">
        <w:rPr>
          <w:rFonts w:ascii="Book Antiqua" w:hAnsi="Book Antiqua"/>
          <w:sz w:val="26"/>
          <w:szCs w:val="26"/>
        </w:rPr>
        <w:t>Ms. Humiston</w:t>
      </w:r>
      <w:r w:rsidR="007227D6">
        <w:rPr>
          <w:rFonts w:ascii="Book Antiqua" w:hAnsi="Book Antiqua"/>
          <w:sz w:val="26"/>
          <w:szCs w:val="26"/>
        </w:rPr>
        <w:t xml:space="preserve"> submitted this report</w:t>
      </w:r>
      <w:r w:rsidR="00C02909">
        <w:rPr>
          <w:rFonts w:ascii="Book Antiqua" w:hAnsi="Book Antiqua"/>
          <w:sz w:val="26"/>
          <w:szCs w:val="26"/>
        </w:rPr>
        <w:t>:</w:t>
      </w:r>
      <w:r w:rsidRPr="00B474D4">
        <w:rPr>
          <w:rFonts w:ascii="Book Antiqua" w:hAnsi="Book Antiqua"/>
          <w:sz w:val="26"/>
          <w:szCs w:val="26"/>
        </w:rPr>
        <w:t xml:space="preserve">  </w:t>
      </w:r>
    </w:p>
    <w:p w14:paraId="053D367C" w14:textId="77777777" w:rsidR="005F2C1D" w:rsidRPr="00B474D4" w:rsidRDefault="005F2C1D" w:rsidP="005F2C1D">
      <w:pPr>
        <w:rPr>
          <w:rFonts w:ascii="Book Antiqua" w:hAnsi="Book Antiqua"/>
          <w:sz w:val="26"/>
          <w:szCs w:val="26"/>
        </w:rPr>
      </w:pPr>
      <w:r w:rsidRPr="00B474D4">
        <w:rPr>
          <w:rFonts w:ascii="Book Antiqua" w:hAnsi="Book Antiqua"/>
          <w:sz w:val="26"/>
          <w:szCs w:val="26"/>
        </w:rPr>
        <w:t xml:space="preserve">The OLPR’s primary participation involved presenting how other states, and Minnesota, have chosen to address issues of succession planning beyond Iowa’s rule change, which was the impetus for the instant conversation in Minnesota. </w:t>
      </w:r>
    </w:p>
    <w:p w14:paraId="185FE2DB" w14:textId="77777777" w:rsidR="005F2C1D" w:rsidRPr="00B474D4" w:rsidRDefault="005F2C1D" w:rsidP="005F2C1D">
      <w:pPr>
        <w:rPr>
          <w:rFonts w:ascii="Book Antiqua" w:hAnsi="Book Antiqua"/>
          <w:sz w:val="26"/>
          <w:szCs w:val="26"/>
        </w:rPr>
      </w:pPr>
      <w:r w:rsidRPr="00B474D4">
        <w:rPr>
          <w:rFonts w:ascii="Book Antiqua" w:hAnsi="Book Antiqua"/>
          <w:sz w:val="26"/>
          <w:szCs w:val="26"/>
        </w:rPr>
        <w:t xml:space="preserve">Minnesota currently is in-line with </w:t>
      </w:r>
      <w:proofErr w:type="gramStart"/>
      <w:r w:rsidRPr="00B474D4">
        <w:rPr>
          <w:rFonts w:ascii="Book Antiqua" w:hAnsi="Book Antiqua"/>
          <w:sz w:val="26"/>
          <w:szCs w:val="26"/>
        </w:rPr>
        <w:t>the majority of</w:t>
      </w:r>
      <w:proofErr w:type="gramEnd"/>
      <w:r w:rsidRPr="00B474D4">
        <w:rPr>
          <w:rFonts w:ascii="Book Antiqua" w:hAnsi="Book Antiqua"/>
          <w:sz w:val="26"/>
          <w:szCs w:val="26"/>
        </w:rPr>
        <w:t xml:space="preserve"> states who take a reactive approach to succession issues, </w:t>
      </w:r>
      <w:r w:rsidRPr="00E62C0C">
        <w:rPr>
          <w:rFonts w:ascii="Book Antiqua" w:hAnsi="Book Antiqua"/>
          <w:sz w:val="26"/>
          <w:szCs w:val="26"/>
        </w:rPr>
        <w:t xml:space="preserve">i.e., </w:t>
      </w:r>
      <w:r w:rsidRPr="00B474D4">
        <w:rPr>
          <w:rFonts w:ascii="Book Antiqua" w:hAnsi="Book Antiqua"/>
          <w:sz w:val="26"/>
          <w:szCs w:val="26"/>
        </w:rPr>
        <w:t>the Director may be appointed as a trustee by the Supreme Court to inventory client files and close trust accounts of deceased, disabled or absent lawyers who have not ma</w:t>
      </w:r>
      <w:r w:rsidR="00D4552E">
        <w:rPr>
          <w:rFonts w:ascii="Book Antiqua" w:hAnsi="Book Antiqua"/>
          <w:sz w:val="26"/>
          <w:szCs w:val="26"/>
        </w:rPr>
        <w:t>d</w:t>
      </w:r>
      <w:r w:rsidRPr="00B474D4">
        <w:rPr>
          <w:rFonts w:ascii="Book Antiqua" w:hAnsi="Book Antiqua"/>
          <w:sz w:val="26"/>
          <w:szCs w:val="26"/>
        </w:rPr>
        <w:t xml:space="preserve">e other arrangements.  Rule 27(a), Rules on Lawyers Professional Responsibility.  The OLPR generally has a few trusteeships open at any given time (most open at one time was 7), and generally has the staff and storage space to undertake these responsibilities when there is no one else to address the issue from a client protection perspective.  Incremental cost of the OLPR’s administration of trusteeships, beyond staffing, is minimal.  The Director and staff have immunity per rule, and the cost is funded generally through attorney annual registration fees. </w:t>
      </w:r>
    </w:p>
    <w:p w14:paraId="318E9AB1" w14:textId="77777777" w:rsidR="005F2C1D" w:rsidRPr="00B474D4" w:rsidRDefault="005F2C1D" w:rsidP="005F2C1D">
      <w:pPr>
        <w:rPr>
          <w:rFonts w:ascii="Book Antiqua" w:hAnsi="Book Antiqua"/>
          <w:sz w:val="26"/>
          <w:szCs w:val="26"/>
        </w:rPr>
      </w:pPr>
      <w:r w:rsidRPr="00B474D4">
        <w:rPr>
          <w:rFonts w:ascii="Book Antiqua" w:hAnsi="Book Antiqua"/>
          <w:sz w:val="26"/>
          <w:szCs w:val="26"/>
        </w:rPr>
        <w:t xml:space="preserve">Some states have started to take a more proactive approach to this issue.  A handful of states have a designation program, whereby attorneys can designate a successor or surrogate to step in for them. Two states have mandatory designations (Maine and Florida); three states have permissive designations (Indiana, Delaware, and Louisiana). The Wisconsin bar association has a voluntary registry outside of annual registration.  Whether the designation is mandatory or permissive, no rules require counsel to step in, rather it is a voluntary process that gives the bar </w:t>
      </w:r>
      <w:r w:rsidR="00D4552E">
        <w:rPr>
          <w:rFonts w:ascii="Book Antiqua" w:hAnsi="Book Antiqua"/>
          <w:sz w:val="26"/>
          <w:szCs w:val="26"/>
        </w:rPr>
        <w:t xml:space="preserve">or regulation counsel </w:t>
      </w:r>
      <w:r w:rsidRPr="00B474D4">
        <w:rPr>
          <w:rFonts w:ascii="Book Antiqua" w:hAnsi="Book Antiqua"/>
          <w:sz w:val="26"/>
          <w:szCs w:val="26"/>
        </w:rPr>
        <w:t xml:space="preserve">a place to start to see if someone may be interested in helping to wind down a practice.  Iowa was the first state to require its attorney population to prepare a plan, in addition to a mandatory designation. New Mexico is currently considering this approach, as is Illinois. Many states have detailed resources or handbooks on succession planning </w:t>
      </w:r>
      <w:proofErr w:type="gramStart"/>
      <w:r w:rsidRPr="00B474D4">
        <w:rPr>
          <w:rFonts w:ascii="Book Antiqua" w:hAnsi="Book Antiqua"/>
          <w:sz w:val="26"/>
          <w:szCs w:val="26"/>
        </w:rPr>
        <w:t>widely-available</w:t>
      </w:r>
      <w:proofErr w:type="gramEnd"/>
      <w:r w:rsidRPr="00B474D4">
        <w:rPr>
          <w:rFonts w:ascii="Book Antiqua" w:hAnsi="Book Antiqua"/>
          <w:sz w:val="26"/>
          <w:szCs w:val="26"/>
        </w:rPr>
        <w:t xml:space="preserve"> (generally published by the bar association) to assist counsel in succession planning, an obligation already required under most state’s ethics rules (and the model rule). </w:t>
      </w:r>
      <w:r w:rsidRPr="00B474D4">
        <w:rPr>
          <w:rFonts w:ascii="Book Antiqua" w:hAnsi="Book Antiqua"/>
          <w:i/>
          <w:sz w:val="26"/>
          <w:szCs w:val="26"/>
        </w:rPr>
        <w:t>See e.g.,</w:t>
      </w:r>
      <w:r w:rsidRPr="00B474D4">
        <w:rPr>
          <w:rFonts w:ascii="Book Antiqua" w:hAnsi="Book Antiqua"/>
          <w:sz w:val="26"/>
          <w:szCs w:val="26"/>
        </w:rPr>
        <w:t xml:space="preserve"> Comment 5 to Rule 1.3. Illinois has included succession planning information in its practice management test that all attorneys without malpractice insurance must take. </w:t>
      </w:r>
    </w:p>
    <w:p w14:paraId="46D13571" w14:textId="77777777" w:rsidR="005F2C1D" w:rsidRPr="00E62C0C" w:rsidRDefault="005F2C1D" w:rsidP="00E62C0C">
      <w:pPr>
        <w:rPr>
          <w:rFonts w:ascii="Book Antiqua" w:hAnsi="Book Antiqua"/>
          <w:sz w:val="26"/>
          <w:szCs w:val="26"/>
        </w:rPr>
      </w:pPr>
      <w:r w:rsidRPr="00B474D4">
        <w:rPr>
          <w:rFonts w:ascii="Book Antiqua" w:hAnsi="Book Antiqua"/>
          <w:sz w:val="26"/>
          <w:szCs w:val="26"/>
        </w:rPr>
        <w:t xml:space="preserve">OLPR perspective at this time:  Requiring succession plans or even attorney designations </w:t>
      </w:r>
      <w:proofErr w:type="gramStart"/>
      <w:r w:rsidRPr="00B474D4">
        <w:rPr>
          <w:rFonts w:ascii="Book Antiqua" w:hAnsi="Book Antiqua"/>
          <w:sz w:val="26"/>
          <w:szCs w:val="26"/>
        </w:rPr>
        <w:t>involves</w:t>
      </w:r>
      <w:proofErr w:type="gramEnd"/>
      <w:r w:rsidRPr="00B474D4">
        <w:rPr>
          <w:rFonts w:ascii="Book Antiqua" w:hAnsi="Book Antiqua"/>
          <w:sz w:val="26"/>
          <w:szCs w:val="26"/>
        </w:rPr>
        <w:t xml:space="preserve"> a large educational undertaking for the bar (the main lesson from Iowa) and more back-end administration the</w:t>
      </w:r>
      <w:r w:rsidR="00C02909">
        <w:rPr>
          <w:rFonts w:ascii="Book Antiqua" w:hAnsi="Book Antiqua"/>
          <w:sz w:val="26"/>
          <w:szCs w:val="26"/>
        </w:rPr>
        <w:t>n</w:t>
      </w:r>
      <w:r w:rsidRPr="00B474D4">
        <w:rPr>
          <w:rFonts w:ascii="Book Antiqua" w:hAnsi="Book Antiqua"/>
          <w:sz w:val="26"/>
          <w:szCs w:val="26"/>
        </w:rPr>
        <w:t xml:space="preserve"> you would think, and it is unlikely to change the number of trusteeships the Director handles each year, which number is currently manageable. This may change over the course of the next three to five years and should be monitored.  I would like to see more states have more experience with the more robust rules like Iowa has implemented.  In the meantime, I would like to see more educational information offered to the Minnesota bar (ideally a joint project between the MSBA and the OLPR) to make this easier for more attorneys to incorporate into their practice.  The topic of a rule change should be revisited in 3-5 years.</w:t>
      </w:r>
    </w:p>
    <w:p w14:paraId="62FC1248" w14:textId="77777777" w:rsidR="005F2C1D" w:rsidRPr="00B474D4" w:rsidRDefault="005F2C1D" w:rsidP="005F2C1D">
      <w:pPr>
        <w:pStyle w:val="ListParagraph"/>
        <w:ind w:left="1440"/>
        <w:rPr>
          <w:rFonts w:ascii="Book Antiqua" w:hAnsi="Book Antiqua"/>
          <w:sz w:val="26"/>
          <w:szCs w:val="26"/>
        </w:rPr>
      </w:pPr>
    </w:p>
    <w:p w14:paraId="7B563303" w14:textId="77777777" w:rsidR="005F2C1D" w:rsidRPr="00E62C0C" w:rsidRDefault="005F2C1D" w:rsidP="00E62C0C">
      <w:pPr>
        <w:pStyle w:val="ListParagraph"/>
        <w:numPr>
          <w:ilvl w:val="1"/>
          <w:numId w:val="5"/>
        </w:numPr>
        <w:ind w:left="720"/>
        <w:rPr>
          <w:rFonts w:ascii="Book Antiqua" w:hAnsi="Book Antiqua"/>
          <w:b/>
          <w:sz w:val="26"/>
          <w:szCs w:val="26"/>
        </w:rPr>
      </w:pPr>
      <w:r w:rsidRPr="00E62C0C">
        <w:rPr>
          <w:rFonts w:ascii="Book Antiqua" w:hAnsi="Book Antiqua"/>
          <w:b/>
          <w:sz w:val="26"/>
          <w:szCs w:val="26"/>
        </w:rPr>
        <w:t>Minnesota Lawyers Mutual</w:t>
      </w:r>
    </w:p>
    <w:p w14:paraId="34EFF8A5" w14:textId="77777777" w:rsidR="00E62C0C" w:rsidRDefault="00E62C0C" w:rsidP="005F2C1D">
      <w:pPr>
        <w:rPr>
          <w:rFonts w:ascii="Book Antiqua" w:hAnsi="Book Antiqua"/>
          <w:sz w:val="26"/>
          <w:szCs w:val="26"/>
        </w:rPr>
      </w:pPr>
      <w:r w:rsidRPr="00B474D4">
        <w:rPr>
          <w:rFonts w:ascii="Book Antiqua" w:hAnsi="Book Antiqua"/>
          <w:sz w:val="26"/>
          <w:szCs w:val="26"/>
        </w:rPr>
        <w:t>Todd C. Scott</w:t>
      </w:r>
      <w:r>
        <w:rPr>
          <w:rFonts w:ascii="Book Antiqua" w:hAnsi="Book Antiqua"/>
          <w:sz w:val="26"/>
          <w:szCs w:val="26"/>
        </w:rPr>
        <w:t xml:space="preserve">, </w:t>
      </w:r>
      <w:r w:rsidRPr="00B474D4">
        <w:rPr>
          <w:rFonts w:ascii="Book Antiqua" w:hAnsi="Book Antiqua"/>
          <w:sz w:val="26"/>
          <w:szCs w:val="26"/>
        </w:rPr>
        <w:t>V</w:t>
      </w:r>
      <w:r>
        <w:rPr>
          <w:rFonts w:ascii="Book Antiqua" w:hAnsi="Book Antiqua"/>
          <w:sz w:val="26"/>
          <w:szCs w:val="26"/>
        </w:rPr>
        <w:t xml:space="preserve">ice </w:t>
      </w:r>
      <w:r w:rsidRPr="00B474D4">
        <w:rPr>
          <w:rFonts w:ascii="Book Antiqua" w:hAnsi="Book Antiqua"/>
          <w:sz w:val="26"/>
          <w:szCs w:val="26"/>
        </w:rPr>
        <w:t>P</w:t>
      </w:r>
      <w:r>
        <w:rPr>
          <w:rFonts w:ascii="Book Antiqua" w:hAnsi="Book Antiqua"/>
          <w:sz w:val="26"/>
          <w:szCs w:val="26"/>
        </w:rPr>
        <w:t>resident</w:t>
      </w:r>
      <w:r w:rsidRPr="00B474D4">
        <w:rPr>
          <w:rFonts w:ascii="Book Antiqua" w:hAnsi="Book Antiqua"/>
          <w:sz w:val="26"/>
          <w:szCs w:val="26"/>
        </w:rPr>
        <w:t xml:space="preserve"> of Risk Management </w:t>
      </w:r>
      <w:r>
        <w:rPr>
          <w:rFonts w:ascii="Book Antiqua" w:hAnsi="Book Antiqua"/>
          <w:sz w:val="26"/>
          <w:szCs w:val="26"/>
        </w:rPr>
        <w:t xml:space="preserve">at </w:t>
      </w:r>
      <w:r w:rsidRPr="00B474D4">
        <w:rPr>
          <w:rFonts w:ascii="Book Antiqua" w:hAnsi="Book Antiqua"/>
          <w:sz w:val="26"/>
          <w:szCs w:val="26"/>
        </w:rPr>
        <w:t>Minnesota Lawyers Mutual Insurance Company</w:t>
      </w:r>
      <w:r w:rsidR="005F2C1D" w:rsidRPr="00B474D4">
        <w:rPr>
          <w:rFonts w:ascii="Book Antiqua" w:hAnsi="Book Antiqua"/>
          <w:sz w:val="26"/>
          <w:szCs w:val="26"/>
        </w:rPr>
        <w:t xml:space="preserve"> (MLM), </w:t>
      </w:r>
      <w:r>
        <w:rPr>
          <w:rFonts w:ascii="Book Antiqua" w:hAnsi="Book Antiqua"/>
          <w:sz w:val="26"/>
          <w:szCs w:val="26"/>
        </w:rPr>
        <w:t xml:space="preserve">participated in the subcommittee.  MLM, </w:t>
      </w:r>
      <w:r w:rsidR="005F2C1D" w:rsidRPr="00B474D4">
        <w:rPr>
          <w:rFonts w:ascii="Book Antiqua" w:hAnsi="Book Antiqua"/>
          <w:sz w:val="26"/>
          <w:szCs w:val="26"/>
        </w:rPr>
        <w:t>as a provider of professional liability insurance and legal risk management solutions for legal professionals, provide</w:t>
      </w:r>
      <w:r>
        <w:rPr>
          <w:rFonts w:ascii="Book Antiqua" w:hAnsi="Book Antiqua"/>
          <w:sz w:val="26"/>
          <w:szCs w:val="26"/>
        </w:rPr>
        <w:t>d</w:t>
      </w:r>
      <w:r w:rsidR="005F2C1D" w:rsidRPr="00B474D4">
        <w:rPr>
          <w:rFonts w:ascii="Book Antiqua" w:hAnsi="Book Antiqua"/>
          <w:sz w:val="26"/>
          <w:szCs w:val="26"/>
        </w:rPr>
        <w:t xml:space="preserve"> </w:t>
      </w:r>
      <w:r>
        <w:rPr>
          <w:rFonts w:ascii="Book Antiqua" w:hAnsi="Book Antiqua"/>
          <w:sz w:val="26"/>
          <w:szCs w:val="26"/>
        </w:rPr>
        <w:t>th</w:t>
      </w:r>
      <w:r w:rsidR="00C764D9">
        <w:rPr>
          <w:rFonts w:ascii="Book Antiqua" w:hAnsi="Book Antiqua"/>
          <w:sz w:val="26"/>
          <w:szCs w:val="26"/>
        </w:rPr>
        <w:t>e following</w:t>
      </w:r>
      <w:r w:rsidR="005F2C1D" w:rsidRPr="00B474D4">
        <w:rPr>
          <w:rFonts w:ascii="Book Antiqua" w:hAnsi="Book Antiqua"/>
          <w:sz w:val="26"/>
          <w:szCs w:val="26"/>
        </w:rPr>
        <w:t xml:space="preserve"> position statement regarding whether Minnesota attorneys should be obligated, as a part of their annual licensing and reporting requirements, to identify their formal succession plan</w:t>
      </w:r>
      <w:r>
        <w:rPr>
          <w:rFonts w:ascii="Book Antiqua" w:hAnsi="Book Antiqua"/>
          <w:sz w:val="26"/>
          <w:szCs w:val="26"/>
        </w:rPr>
        <w:t>:</w:t>
      </w:r>
    </w:p>
    <w:p w14:paraId="7522A3D6" w14:textId="77777777" w:rsidR="005F2C1D" w:rsidRPr="00B474D4" w:rsidRDefault="005F2C1D" w:rsidP="005F2C1D">
      <w:pPr>
        <w:rPr>
          <w:rFonts w:ascii="Book Antiqua" w:hAnsi="Book Antiqua"/>
          <w:sz w:val="26"/>
          <w:szCs w:val="26"/>
        </w:rPr>
      </w:pPr>
      <w:r w:rsidRPr="00B474D4">
        <w:rPr>
          <w:rFonts w:ascii="Book Antiqua" w:hAnsi="Book Antiqua"/>
          <w:sz w:val="26"/>
          <w:szCs w:val="26"/>
        </w:rPr>
        <w:t xml:space="preserve">MLM believes that a succession plan is fundamental to operating a safe and </w:t>
      </w:r>
      <w:proofErr w:type="gramStart"/>
      <w:r w:rsidRPr="00B474D4">
        <w:rPr>
          <w:rFonts w:ascii="Book Antiqua" w:hAnsi="Book Antiqua"/>
          <w:sz w:val="26"/>
          <w:szCs w:val="26"/>
        </w:rPr>
        <w:t>risk free</w:t>
      </w:r>
      <w:proofErr w:type="gramEnd"/>
      <w:r w:rsidRPr="00B474D4">
        <w:rPr>
          <w:rFonts w:ascii="Book Antiqua" w:hAnsi="Book Antiqua"/>
          <w:sz w:val="26"/>
          <w:szCs w:val="26"/>
        </w:rPr>
        <w:t xml:space="preserve"> law practice, and necessary for the protection of consumers of legal services. Therefore, MLM continues to strongly support a mandatory rule of the Supreme Court of Minnesota, upon petition of the Minnesota State Bar Association, that all lawyers in the private practice of law formally identify that they have a succession plan </w:t>
      </w:r>
      <w:proofErr w:type="gramStart"/>
      <w:r w:rsidRPr="00B474D4">
        <w:rPr>
          <w:rFonts w:ascii="Book Antiqua" w:hAnsi="Book Antiqua"/>
          <w:sz w:val="26"/>
          <w:szCs w:val="26"/>
        </w:rPr>
        <w:t>through the use of</w:t>
      </w:r>
      <w:proofErr w:type="gramEnd"/>
      <w:r w:rsidRPr="00B474D4">
        <w:rPr>
          <w:rFonts w:ascii="Book Antiqua" w:hAnsi="Book Antiqua"/>
          <w:sz w:val="26"/>
          <w:szCs w:val="26"/>
        </w:rPr>
        <w:t xml:space="preserve"> a simplified form at the time of their annual attorney registration. </w:t>
      </w:r>
    </w:p>
    <w:p w14:paraId="4CF43709" w14:textId="77777777" w:rsidR="005F2C1D" w:rsidRPr="00B474D4" w:rsidRDefault="005F2C1D" w:rsidP="00E62C0C">
      <w:pPr>
        <w:jc w:val="center"/>
        <w:rPr>
          <w:rFonts w:ascii="Book Antiqua" w:hAnsi="Book Antiqua"/>
          <w:b/>
          <w:sz w:val="26"/>
          <w:szCs w:val="26"/>
        </w:rPr>
      </w:pPr>
      <w:r w:rsidRPr="00B474D4">
        <w:rPr>
          <w:rFonts w:ascii="Book Antiqua" w:hAnsi="Book Antiqua"/>
          <w:b/>
          <w:sz w:val="26"/>
          <w:szCs w:val="26"/>
        </w:rPr>
        <w:t>Background</w:t>
      </w:r>
    </w:p>
    <w:p w14:paraId="4FF03C7E" w14:textId="77777777" w:rsidR="005F2C1D" w:rsidRPr="00B474D4" w:rsidRDefault="005F2C1D" w:rsidP="005F2C1D">
      <w:pPr>
        <w:rPr>
          <w:rFonts w:ascii="Book Antiqua" w:hAnsi="Book Antiqua"/>
          <w:sz w:val="26"/>
          <w:szCs w:val="26"/>
        </w:rPr>
      </w:pPr>
      <w:r w:rsidRPr="00B474D4">
        <w:rPr>
          <w:rFonts w:ascii="Book Antiqua" w:hAnsi="Book Antiqua"/>
          <w:sz w:val="26"/>
          <w:szCs w:val="26"/>
        </w:rPr>
        <w:t xml:space="preserve">Since 1982, when it was created by the Minnesota State Bar Association, Minnesota Lawyers Mutual Insurance Company (MLM) has been committed to being an efficient, </w:t>
      </w:r>
      <w:proofErr w:type="gramStart"/>
      <w:r w:rsidRPr="00B474D4">
        <w:rPr>
          <w:rFonts w:ascii="Book Antiqua" w:hAnsi="Book Antiqua"/>
          <w:sz w:val="26"/>
          <w:szCs w:val="26"/>
        </w:rPr>
        <w:t>accountable</w:t>
      </w:r>
      <w:proofErr w:type="gramEnd"/>
      <w:r w:rsidRPr="00B474D4">
        <w:rPr>
          <w:rFonts w:ascii="Book Antiqua" w:hAnsi="Book Antiqua"/>
          <w:sz w:val="26"/>
          <w:szCs w:val="26"/>
        </w:rPr>
        <w:t xml:space="preserve"> and permanent risk management resource to the legal profession.  Risk management encompasses many things, including insurance, which are employed to mitigate or remove the danger to lawyers from errors and omissions or other professional risks. We are pleased to have served that role in the Minnesota legal community and to be a permanent risk management resource for Minnesota lawyers. </w:t>
      </w:r>
    </w:p>
    <w:p w14:paraId="4E4DA103" w14:textId="77777777" w:rsidR="005F2C1D" w:rsidRPr="00B474D4" w:rsidRDefault="005F2C1D" w:rsidP="005F2C1D">
      <w:pPr>
        <w:rPr>
          <w:rFonts w:ascii="Book Antiqua" w:hAnsi="Book Antiqua"/>
          <w:sz w:val="26"/>
          <w:szCs w:val="26"/>
        </w:rPr>
      </w:pPr>
      <w:r w:rsidRPr="00B474D4">
        <w:rPr>
          <w:rFonts w:ascii="Book Antiqua" w:hAnsi="Book Antiqua"/>
          <w:sz w:val="26"/>
          <w:szCs w:val="26"/>
        </w:rPr>
        <w:t xml:space="preserve">Over the years we have seen the harm that comes to the legal profession from lawyers who do not adequately plan their professional operations and business strategies. This harm includes matters where a lawyer has suddenly (or at times, not so suddenly) become incapacitated or deceased without having a succession plan or any contingencies in place for the safe and timely transfer of their contractual obligations with their legal clients. Nearly all of us who work in an underwriting, claims, or risk management capacity at MLM have encountered the unfortunate situation where someone is contacting the company to report that an attorney has become suddenly ill or has passed away, and the firm is seeking guidance on what to do with closing the practice since no succession plan is in place. </w:t>
      </w:r>
    </w:p>
    <w:p w14:paraId="1326D7DE" w14:textId="77777777" w:rsidR="005F2C1D" w:rsidRPr="00B474D4" w:rsidRDefault="005F2C1D" w:rsidP="005F2C1D">
      <w:pPr>
        <w:rPr>
          <w:rFonts w:ascii="Book Antiqua" w:hAnsi="Book Antiqua"/>
          <w:sz w:val="26"/>
          <w:szCs w:val="26"/>
        </w:rPr>
      </w:pPr>
      <w:r w:rsidRPr="00B474D4">
        <w:rPr>
          <w:rFonts w:ascii="Book Antiqua" w:hAnsi="Book Antiqua"/>
          <w:sz w:val="26"/>
          <w:szCs w:val="26"/>
        </w:rPr>
        <w:t>When that call for help comes, it comes in many forms. At times it is from a partner or associate who would simply like guidance on how to inform the clients that they will no longer be represented by the incapacitated or deceased attorney. Other times, it is from an attorney who is a friend or sharing office space with the incapacitated or deceased lawyer, who feels a personal and professional obligation to assist in the difficult matter. However, there are numerous times that the call comes from someone who is not an attorney or legal professional, but they feel a personal obligation to assist with the matter – often a spouse, a sibling, or an adult child sitting at dad or mom’s desk, wondering what to do with all the legal files around them. Without written guidance or instruction from the deceased or incapacitated lawyer, these situations are often the most difficult of all for the person making the call, the estate, and ultimately the clients who were represented by the suddenly departed attorney.</w:t>
      </w:r>
    </w:p>
    <w:p w14:paraId="54342914" w14:textId="77777777" w:rsidR="005F2C1D" w:rsidRPr="00B474D4" w:rsidRDefault="005F2C1D" w:rsidP="005F2C1D">
      <w:pPr>
        <w:rPr>
          <w:rFonts w:ascii="Book Antiqua" w:hAnsi="Book Antiqua"/>
          <w:sz w:val="26"/>
          <w:szCs w:val="26"/>
        </w:rPr>
      </w:pPr>
      <w:r w:rsidRPr="00B474D4">
        <w:rPr>
          <w:rFonts w:ascii="Book Antiqua" w:hAnsi="Book Antiqua"/>
          <w:sz w:val="26"/>
          <w:szCs w:val="26"/>
        </w:rPr>
        <w:t xml:space="preserve">To be clear, although MLM is a company that insures approximately 20,000 policyholders, the company does not experience reports of incapacitated or deceased lawyers </w:t>
      </w:r>
      <w:proofErr w:type="gramStart"/>
      <w:r w:rsidRPr="00B474D4">
        <w:rPr>
          <w:rFonts w:ascii="Book Antiqua" w:hAnsi="Book Antiqua"/>
          <w:sz w:val="26"/>
          <w:szCs w:val="26"/>
        </w:rPr>
        <w:t>on a monthly basis</w:t>
      </w:r>
      <w:proofErr w:type="gramEnd"/>
      <w:r w:rsidRPr="00B474D4">
        <w:rPr>
          <w:rFonts w:ascii="Book Antiqua" w:hAnsi="Book Antiqua"/>
          <w:sz w:val="26"/>
          <w:szCs w:val="26"/>
        </w:rPr>
        <w:t>. Generally, these reports come to MLM at the rate of 2 to 3 events per year. We attribute this rate to the many conscientious lawyers who already view succession planning as a sound business practice and have made plans to protect all phases of their client matters. However, in recent years there has been a noticeable increase in reports to MLM of attorneys who have been suddenly incapacitated or deceased while still engaged in the practice of law, and without a formal succession plan in place, the firm or firm representative seeks urgent guidance on how to best meet the needs of the clients.</w:t>
      </w:r>
    </w:p>
    <w:p w14:paraId="7018BE67" w14:textId="77777777" w:rsidR="005F2C1D" w:rsidRPr="00B474D4" w:rsidRDefault="005F2C1D" w:rsidP="00E62C0C">
      <w:pPr>
        <w:jc w:val="center"/>
        <w:rPr>
          <w:rFonts w:ascii="Book Antiqua" w:hAnsi="Book Antiqua"/>
          <w:b/>
          <w:sz w:val="26"/>
          <w:szCs w:val="26"/>
        </w:rPr>
      </w:pPr>
      <w:r w:rsidRPr="00B474D4">
        <w:rPr>
          <w:rFonts w:ascii="Book Antiqua" w:hAnsi="Book Antiqua"/>
          <w:b/>
          <w:sz w:val="26"/>
          <w:szCs w:val="26"/>
        </w:rPr>
        <w:t xml:space="preserve">Statement of Support </w:t>
      </w:r>
      <w:proofErr w:type="gramStart"/>
      <w:r w:rsidRPr="00B474D4">
        <w:rPr>
          <w:rFonts w:ascii="Book Antiqua" w:hAnsi="Book Antiqua"/>
          <w:b/>
          <w:sz w:val="26"/>
          <w:szCs w:val="26"/>
        </w:rPr>
        <w:t>For</w:t>
      </w:r>
      <w:proofErr w:type="gramEnd"/>
      <w:r w:rsidRPr="00B474D4">
        <w:rPr>
          <w:rFonts w:ascii="Book Antiqua" w:hAnsi="Book Antiqua"/>
          <w:b/>
          <w:sz w:val="26"/>
          <w:szCs w:val="26"/>
        </w:rPr>
        <w:t xml:space="preserve"> a Formal Rule Requiring Succession Planning</w:t>
      </w:r>
    </w:p>
    <w:p w14:paraId="004D62F8" w14:textId="77777777" w:rsidR="005F2C1D" w:rsidRPr="00B474D4" w:rsidRDefault="005F2C1D" w:rsidP="005F2C1D">
      <w:pPr>
        <w:rPr>
          <w:rFonts w:ascii="Book Antiqua" w:hAnsi="Book Antiqua"/>
          <w:sz w:val="26"/>
          <w:szCs w:val="26"/>
        </w:rPr>
      </w:pPr>
      <w:r w:rsidRPr="00B474D4">
        <w:rPr>
          <w:rFonts w:ascii="Book Antiqua" w:hAnsi="Book Antiqua"/>
          <w:sz w:val="26"/>
          <w:szCs w:val="26"/>
        </w:rPr>
        <w:t>MLM has identified the following reasons in support of its view that a rule mandating a formal succession plan for all attorneys in private practice in Minnesota is essential for the protection of consumers of legal services:</w:t>
      </w:r>
    </w:p>
    <w:p w14:paraId="33DA66C9" w14:textId="77777777" w:rsidR="005F2C1D" w:rsidRPr="00B474D4" w:rsidRDefault="005F2C1D" w:rsidP="005F2C1D">
      <w:pPr>
        <w:pStyle w:val="ListParagraph"/>
        <w:numPr>
          <w:ilvl w:val="0"/>
          <w:numId w:val="4"/>
        </w:numPr>
        <w:rPr>
          <w:rFonts w:ascii="Book Antiqua" w:hAnsi="Book Antiqua"/>
          <w:sz w:val="26"/>
          <w:szCs w:val="26"/>
        </w:rPr>
      </w:pPr>
      <w:r w:rsidRPr="00B474D4">
        <w:rPr>
          <w:rFonts w:ascii="Book Antiqua" w:hAnsi="Book Antiqua"/>
          <w:sz w:val="26"/>
          <w:szCs w:val="26"/>
        </w:rPr>
        <w:t xml:space="preserve">A rule would not be unduly burdensome upon Minnesota attorneys </w:t>
      </w:r>
      <w:proofErr w:type="gramStart"/>
      <w:r w:rsidRPr="00B474D4">
        <w:rPr>
          <w:rFonts w:ascii="Book Antiqua" w:hAnsi="Book Antiqua"/>
          <w:sz w:val="26"/>
          <w:szCs w:val="26"/>
        </w:rPr>
        <w:t>in light of</w:t>
      </w:r>
      <w:proofErr w:type="gramEnd"/>
      <w:r w:rsidRPr="00B474D4">
        <w:rPr>
          <w:rFonts w:ascii="Book Antiqua" w:hAnsi="Book Antiqua"/>
          <w:sz w:val="26"/>
          <w:szCs w:val="26"/>
        </w:rPr>
        <w:t xml:space="preserve"> the annual lawyer registration and law firm reporting requirements already in place. Currently, </w:t>
      </w:r>
      <w:r w:rsidR="003C33EC">
        <w:rPr>
          <w:rFonts w:ascii="Book Antiqua" w:hAnsi="Book Antiqua"/>
          <w:sz w:val="26"/>
          <w:szCs w:val="26"/>
        </w:rPr>
        <w:t>a</w:t>
      </w:r>
      <w:r w:rsidRPr="00B474D4">
        <w:rPr>
          <w:rFonts w:ascii="Book Antiqua" w:hAnsi="Book Antiqua"/>
          <w:sz w:val="26"/>
          <w:szCs w:val="26"/>
        </w:rPr>
        <w:t xml:space="preserve">ll Minnesota attorneys are required to report annually to the Minnesota Supreme Court Office of Lawyer Registration their address, email, an affirmation concerning Rule 1.15 of the Minnesota Rules of Professional Conduct and firm trust account information, professional liability status, and additional demographic information. Additionally, all law firms who are organized professionally in Minnesota have annual reporting obligations to the Minnesota Office of Lawyers Professional Responsibility (OLPR) where they are required to report address and contact information, information about the firm’s organizational document, positions within the firm that have governance authority, the name and address of every member of the firm with ownership interest or governance authority in the firm, and an affirmation that all employees, agents and independent contractors who furnish professional services on behalf of the firm are authorized to practice law. In both cases, the annual reporting responsibilities require attorneys to provide a sworn statement by the applicant or an authorized attorney of the firm.  Comparatively, none of the proposals that currently exist regarding a formal succession plan for all attorneys in private practice in Minnesota would be unduly burdensome. In jurisdictions such as Iowa and Illinois, great care has been taken to ensure that the annual reporting requirements for a succession plan are as least restrictive as possible. In some cases, the annual reporting requirement for a succession plan would amount to a simple </w:t>
      </w:r>
      <w:proofErr w:type="gramStart"/>
      <w:r w:rsidRPr="00B474D4">
        <w:rPr>
          <w:rFonts w:ascii="Book Antiqua" w:hAnsi="Book Antiqua"/>
          <w:sz w:val="26"/>
          <w:szCs w:val="26"/>
        </w:rPr>
        <w:t>check-box</w:t>
      </w:r>
      <w:proofErr w:type="gramEnd"/>
      <w:r w:rsidRPr="00B474D4">
        <w:rPr>
          <w:rFonts w:ascii="Book Antiqua" w:hAnsi="Book Antiqua"/>
          <w:sz w:val="26"/>
          <w:szCs w:val="26"/>
        </w:rPr>
        <w:t xml:space="preserve"> on the attorney annual registration form. </w:t>
      </w:r>
      <w:proofErr w:type="gramStart"/>
      <w:r w:rsidRPr="00B474D4">
        <w:rPr>
          <w:rFonts w:ascii="Book Antiqua" w:hAnsi="Book Antiqua"/>
          <w:sz w:val="26"/>
          <w:szCs w:val="26"/>
        </w:rPr>
        <w:t>In light of</w:t>
      </w:r>
      <w:proofErr w:type="gramEnd"/>
      <w:r w:rsidRPr="00B474D4">
        <w:rPr>
          <w:rFonts w:ascii="Book Antiqua" w:hAnsi="Book Antiqua"/>
          <w:sz w:val="26"/>
          <w:szCs w:val="26"/>
        </w:rPr>
        <w:t xml:space="preserve"> the annual mandatory reporting requirements described herein, it is MLM’s belief that none of the proposals that currently exist regarding a formal succession plan for all attorneys in private practice in Minnesota would be unduly burdensome.</w:t>
      </w:r>
      <w:r w:rsidRPr="00B474D4">
        <w:rPr>
          <w:rFonts w:ascii="Book Antiqua" w:hAnsi="Book Antiqua"/>
          <w:sz w:val="26"/>
          <w:szCs w:val="26"/>
        </w:rPr>
        <w:br/>
      </w:r>
    </w:p>
    <w:p w14:paraId="5CA60AAE" w14:textId="77777777" w:rsidR="005F2C1D" w:rsidRPr="00B474D4" w:rsidRDefault="005F2C1D" w:rsidP="005F2C1D">
      <w:pPr>
        <w:pStyle w:val="ListParagraph"/>
        <w:numPr>
          <w:ilvl w:val="0"/>
          <w:numId w:val="4"/>
        </w:numPr>
        <w:rPr>
          <w:rFonts w:ascii="Book Antiqua" w:hAnsi="Book Antiqua"/>
          <w:sz w:val="26"/>
          <w:szCs w:val="26"/>
        </w:rPr>
      </w:pPr>
      <w:r w:rsidRPr="00B474D4">
        <w:rPr>
          <w:rFonts w:ascii="Book Antiqua" w:hAnsi="Book Antiqua"/>
          <w:sz w:val="26"/>
          <w:szCs w:val="26"/>
        </w:rPr>
        <w:t xml:space="preserve">Although a formal succession plan is already viewed as an ethical responsibility for lawyers licensed in Minnesota, a significant representation of lawyers in private practice do not have a succession plan in place.  In Minnesota, attorneys have an obligation to exercise diligence, to safeguard the client’s property, and to ensure that a client’s interests are protected when the representation ends. Therefore, it can be said that it is ethically incumbent on counsel to ensure there is a succession plan in place if the attorney is unable to complete the representation of their client for any reason. Despite these ethical obligations, it is MLM’s belief that very few lawyers in solo or small firm private practices have a formal succession plan in place. In July 2018, The Illinois Attorney Registration &amp; Disciplinary Commission (ARDC) reported that of the 49,444 active status lawyers currently engaged in the private practice of law, only 17% of lawyers identifying as sole practitioners report that they have a written succession plan. In private practice law firms with 2 to 10 lawyers, 25% report that their law firm has a written succession plan. As firms become larger, the percentage of firms reporting that they have a succession plan increases. For example, at firms with 100 or more lawyers, 58% of lawyers reported having a formal succession plan. We are unaware if Minnesota lawyers have been surveyed in recent years on the issue of succession planning, however our experience has been that the number of Minnesota lawyers reporting to MLM that they have a formal succession plan would be </w:t>
      </w:r>
      <w:proofErr w:type="gramStart"/>
      <w:r w:rsidRPr="00B474D4">
        <w:rPr>
          <w:rFonts w:ascii="Book Antiqua" w:hAnsi="Book Antiqua"/>
          <w:sz w:val="26"/>
          <w:szCs w:val="26"/>
        </w:rPr>
        <w:t>similar to</w:t>
      </w:r>
      <w:proofErr w:type="gramEnd"/>
      <w:r w:rsidRPr="00B474D4">
        <w:rPr>
          <w:rFonts w:ascii="Book Antiqua" w:hAnsi="Book Antiqua"/>
          <w:sz w:val="26"/>
          <w:szCs w:val="26"/>
        </w:rPr>
        <w:t xml:space="preserve"> that of Illinois, and that very few sole practitioners or lawyers in firms of 2 to 5 attorneys have a formal succession plan in place. </w:t>
      </w:r>
    </w:p>
    <w:p w14:paraId="68F49F62" w14:textId="77777777" w:rsidR="005F2C1D" w:rsidRPr="00B474D4" w:rsidRDefault="005F2C1D" w:rsidP="005F2C1D">
      <w:pPr>
        <w:pStyle w:val="ListParagraph"/>
        <w:rPr>
          <w:rFonts w:ascii="Book Antiqua" w:hAnsi="Book Antiqua"/>
          <w:sz w:val="26"/>
          <w:szCs w:val="26"/>
        </w:rPr>
      </w:pPr>
    </w:p>
    <w:p w14:paraId="0B935B34" w14:textId="77777777" w:rsidR="005F2C1D" w:rsidRPr="00B474D4" w:rsidRDefault="005F2C1D" w:rsidP="005F2C1D">
      <w:pPr>
        <w:pStyle w:val="ListParagraph"/>
        <w:numPr>
          <w:ilvl w:val="0"/>
          <w:numId w:val="4"/>
        </w:numPr>
        <w:rPr>
          <w:rFonts w:ascii="Book Antiqua" w:hAnsi="Book Antiqua"/>
          <w:sz w:val="26"/>
          <w:szCs w:val="26"/>
        </w:rPr>
      </w:pPr>
      <w:r w:rsidRPr="00B474D4">
        <w:rPr>
          <w:rFonts w:ascii="Book Antiqua" w:hAnsi="Book Antiqua"/>
          <w:sz w:val="26"/>
          <w:szCs w:val="26"/>
        </w:rPr>
        <w:t xml:space="preserve">The increase in incidents where lawyers have died unexpectedly or suddenly have become incapacitated necessitates a rule requiring lawyers in private practice to register that they have a formal succession plan </w:t>
      </w:r>
      <w:proofErr w:type="gramStart"/>
      <w:r w:rsidRPr="00B474D4">
        <w:rPr>
          <w:rFonts w:ascii="Book Antiqua" w:hAnsi="Book Antiqua"/>
          <w:sz w:val="26"/>
          <w:szCs w:val="26"/>
        </w:rPr>
        <w:t>in order to</w:t>
      </w:r>
      <w:proofErr w:type="gramEnd"/>
      <w:r w:rsidRPr="00B474D4">
        <w:rPr>
          <w:rFonts w:ascii="Book Antiqua" w:hAnsi="Book Antiqua"/>
          <w:sz w:val="26"/>
          <w:szCs w:val="26"/>
        </w:rPr>
        <w:t xml:space="preserve"> protect consumers of legal services. In 2016, the Minnesota Office of Lawyers Professional Responsibility reported that it was appointed as trustee for seven attorneys who died unexpectedly without a plan in place to return client files or disburse funds in trust. In that report it was stated by the office that, “One or two trustee appointments a year is typical; seven is very unusual.” Although MLM does not formally track the number of incidents where a lawyer has died or suddenly become incapacitated, MLM has also seen an increase in these incidents and is concerned. During the committee meetings, Minnesota Lawyers Concerned for Lawyers (LCL) also reported an increase in the number of incidents where lawyers suddenly had to abandon their practice out of concerns for their personal health and there was a need for attorneys to “step in” and assist with the firm’s clients while the responsible attorney is seeking medical and therapeutic assistance. Moreover, as more and more lawyers are working past the traditional age of retirement, MLM believes that the number of incidents where a lawyer has suddenly become incapacitated or has died unexpectedly will increase in the coming years. In a 2016 survey of Minnesota lawyers in private practice jointly produced by the MSBA, Minnesota CLE and MLM, when asked, “At what age do you plan to leave the practice of law?” 32% of respondents said they plan to retire between the ages of 65-69, and 45% said they plan to retire beyond the age of 70. In that same survey, 16% of Minnesota lawyers in private practice responded by saying that they do not plan to retire at all.  For these reasons, MLM believes that the number of incidents where a lawyer has suddenly become incapacitated or deceased will likely increase rather than decrease in the coming years, leaving more consumers of legal services in search of a successor attorney and potentially jeopardizing their legal standing. </w:t>
      </w:r>
      <w:r w:rsidRPr="00B474D4">
        <w:rPr>
          <w:rFonts w:ascii="Book Antiqua" w:hAnsi="Book Antiqua"/>
          <w:sz w:val="26"/>
          <w:szCs w:val="26"/>
        </w:rPr>
        <w:br/>
      </w:r>
    </w:p>
    <w:p w14:paraId="2F1EA33F" w14:textId="77777777" w:rsidR="005F2C1D" w:rsidRPr="00B474D4" w:rsidRDefault="005F2C1D" w:rsidP="005F2C1D">
      <w:pPr>
        <w:pStyle w:val="ListParagraph"/>
        <w:numPr>
          <w:ilvl w:val="0"/>
          <w:numId w:val="4"/>
        </w:numPr>
        <w:rPr>
          <w:rFonts w:ascii="Book Antiqua" w:hAnsi="Book Antiqua"/>
          <w:sz w:val="26"/>
          <w:szCs w:val="26"/>
        </w:rPr>
      </w:pPr>
      <w:r w:rsidRPr="00B474D4">
        <w:rPr>
          <w:rFonts w:ascii="Book Antiqua" w:hAnsi="Book Antiqua"/>
          <w:sz w:val="26"/>
          <w:szCs w:val="26"/>
        </w:rPr>
        <w:t xml:space="preserve">Successor attorneys and firm representatives are likely covered for any potential liability arising out of legal matters inherited from a disabled or deceased attorney if the successor attorney already has a professional liability policy in place. During the committee discussions, there was concern that a rule requiring the mandatory annual reporting of a formal succession plan would be burdensome on anyone named as successor attorney because of the potential for liability exposure after inheriting legal matters from the deceased or incapacitated attorney. </w:t>
      </w:r>
      <w:proofErr w:type="gramStart"/>
      <w:r w:rsidRPr="00B474D4">
        <w:rPr>
          <w:rFonts w:ascii="Book Antiqua" w:hAnsi="Book Antiqua"/>
          <w:sz w:val="26"/>
          <w:szCs w:val="26"/>
        </w:rPr>
        <w:t>In the event that</w:t>
      </w:r>
      <w:proofErr w:type="gramEnd"/>
      <w:r w:rsidRPr="00B474D4">
        <w:rPr>
          <w:rFonts w:ascii="Book Antiqua" w:hAnsi="Book Antiqua"/>
          <w:sz w:val="26"/>
          <w:szCs w:val="26"/>
        </w:rPr>
        <w:t xml:space="preserve"> an attorney becomes a successor attorney, professional liability policies generally cover most exposures when the insured attorney is working on behalf of an individual seeking professional legal services. This coverage is not dependent on whether the individual seeking legal services was originally a client of the insured attorney, or if they happen to be a client of the disabled or deceased attorney and may have sought professional legal services with the insured attorney on a temporary basis. It stands to reason that no legal professional would like to inherit a legal malpractice claim because of a defect that originated with an attorney who suddenly became disabled or deceased. However, </w:t>
      </w:r>
      <w:proofErr w:type="gramStart"/>
      <w:r w:rsidRPr="00B474D4">
        <w:rPr>
          <w:rFonts w:ascii="Book Antiqua" w:hAnsi="Book Antiqua"/>
          <w:sz w:val="26"/>
          <w:szCs w:val="26"/>
        </w:rPr>
        <w:t>in regards to</w:t>
      </w:r>
      <w:proofErr w:type="gramEnd"/>
      <w:r w:rsidRPr="00B474D4">
        <w:rPr>
          <w:rFonts w:ascii="Book Antiqua" w:hAnsi="Book Antiqua"/>
          <w:sz w:val="26"/>
          <w:szCs w:val="26"/>
        </w:rPr>
        <w:t xml:space="preserve"> the question of whether insurance coverage would be available to the successor attorney in such a professional liability matter, it is MLM’s belief that a claim would likely be covered for any potential liability arising out of legal matters inherited from a disabled or deceased attorney if the successor attorney already has a professional liability policy in place.</w:t>
      </w:r>
      <w:r w:rsidRPr="00B474D4">
        <w:rPr>
          <w:rFonts w:ascii="Book Antiqua" w:hAnsi="Book Antiqua"/>
          <w:sz w:val="26"/>
          <w:szCs w:val="26"/>
        </w:rPr>
        <w:br/>
      </w:r>
    </w:p>
    <w:p w14:paraId="45697B0F" w14:textId="77777777" w:rsidR="005F2C1D" w:rsidRPr="00B474D4" w:rsidRDefault="005F2C1D" w:rsidP="005F2C1D">
      <w:pPr>
        <w:pStyle w:val="ListParagraph"/>
        <w:numPr>
          <w:ilvl w:val="0"/>
          <w:numId w:val="4"/>
        </w:numPr>
        <w:rPr>
          <w:rFonts w:ascii="Book Antiqua" w:hAnsi="Book Antiqua"/>
          <w:sz w:val="26"/>
          <w:szCs w:val="26"/>
        </w:rPr>
      </w:pPr>
      <w:r w:rsidRPr="00B474D4">
        <w:rPr>
          <w:rFonts w:ascii="Book Antiqua" w:hAnsi="Book Antiqua"/>
          <w:sz w:val="26"/>
          <w:szCs w:val="26"/>
        </w:rPr>
        <w:t xml:space="preserve">Currently, safeguards protecting consumers of legal services in Minnesota exist with the expectation that MLM, The OLPR, LCL and other agencies would intervene if legal matters are neglected, whereas a rule requiring Minnesota lawyers to declare that they have a formal succession plan in place would ensure that qualified, experienced Minnesota attorneys in private practice would take up the handling of neglected legal matters almost immediately upon the death or disability or an attorney in private practice. The effects of a single Minnesota attorney who is suddenly incapacitated or deceased without a formal succession plan can be devastating for the clients whose matters are suddenly and tragically neglected. These effects can be compounded during the intervening time that an agency other than the successor attorney has had to step in and oversee the neglected client matter on a temporary basis. Sound principles of justice and an adherence to the safeguards of protecting consumers of legal services, which are inherent with an attorney’s ethical obligations, require that Minnesota establish a simplified system where individuals are protected as quickly as possible by qualified attorneys, so long as the system is not unduly burdensome on the reporting attorneys or the regulators overseeing the process. For the reasons stated previously, MLM believes that the proposed systems are not overly burdensome, and that the principles of justice and consumer protection outweigh the annual tasks associated with a system that ensures Minnesota lawyers in private practice have a succession plan in place. </w:t>
      </w:r>
    </w:p>
    <w:p w14:paraId="7AA2B9C0" w14:textId="77777777" w:rsidR="005F2C1D" w:rsidRPr="00B474D4" w:rsidRDefault="005F2C1D" w:rsidP="00E62C0C">
      <w:pPr>
        <w:jc w:val="center"/>
        <w:rPr>
          <w:rFonts w:ascii="Book Antiqua" w:hAnsi="Book Antiqua"/>
          <w:b/>
          <w:sz w:val="26"/>
          <w:szCs w:val="26"/>
        </w:rPr>
      </w:pPr>
      <w:r w:rsidRPr="00B474D4">
        <w:rPr>
          <w:rFonts w:ascii="Book Antiqua" w:hAnsi="Book Antiqua"/>
          <w:b/>
          <w:sz w:val="26"/>
          <w:szCs w:val="26"/>
        </w:rPr>
        <w:t>Summary and Recommendation</w:t>
      </w:r>
    </w:p>
    <w:p w14:paraId="4FBCE9A5" w14:textId="77777777" w:rsidR="005F2C1D" w:rsidRPr="00B474D4" w:rsidRDefault="005F2C1D" w:rsidP="005F2C1D">
      <w:pPr>
        <w:rPr>
          <w:rFonts w:ascii="Book Antiqua" w:hAnsi="Book Antiqua"/>
          <w:sz w:val="26"/>
          <w:szCs w:val="26"/>
        </w:rPr>
      </w:pPr>
      <w:r w:rsidRPr="00B474D4">
        <w:rPr>
          <w:rFonts w:ascii="Book Antiqua" w:hAnsi="Book Antiqua"/>
          <w:sz w:val="26"/>
          <w:szCs w:val="26"/>
        </w:rPr>
        <w:t xml:space="preserve">It is MLM’s advice and recommendation to the committee as follows: </w:t>
      </w:r>
    </w:p>
    <w:p w14:paraId="1D5C3230" w14:textId="77777777" w:rsidR="005F2C1D" w:rsidRPr="00B474D4" w:rsidRDefault="005F2C1D" w:rsidP="005F2C1D">
      <w:pPr>
        <w:rPr>
          <w:rFonts w:ascii="Book Antiqua" w:hAnsi="Book Antiqua"/>
          <w:sz w:val="26"/>
          <w:szCs w:val="26"/>
        </w:rPr>
      </w:pPr>
      <w:r w:rsidRPr="00B474D4">
        <w:rPr>
          <w:rFonts w:ascii="Book Antiqua" w:hAnsi="Book Antiqua"/>
          <w:sz w:val="26"/>
          <w:szCs w:val="26"/>
        </w:rPr>
        <w:t xml:space="preserve">For the reasons stated, MLM continues to strongly support a mandatory rule of the Supreme Court of Minnesota, upon petition of the Minnesota State Bar Association, that all lawyers in the private practice of law formally identify that they have a succession plan </w:t>
      </w:r>
      <w:proofErr w:type="gramStart"/>
      <w:r w:rsidRPr="00B474D4">
        <w:rPr>
          <w:rFonts w:ascii="Book Antiqua" w:hAnsi="Book Antiqua"/>
          <w:sz w:val="26"/>
          <w:szCs w:val="26"/>
        </w:rPr>
        <w:t>through the use of</w:t>
      </w:r>
      <w:proofErr w:type="gramEnd"/>
      <w:r w:rsidRPr="00B474D4">
        <w:rPr>
          <w:rFonts w:ascii="Book Antiqua" w:hAnsi="Book Antiqua"/>
          <w:sz w:val="26"/>
          <w:szCs w:val="26"/>
        </w:rPr>
        <w:t xml:space="preserve"> a simplified form at the time of their annual attorney registration. </w:t>
      </w:r>
    </w:p>
    <w:p w14:paraId="74FE2DB5" w14:textId="77777777" w:rsidR="005F2C1D" w:rsidRPr="00B474D4" w:rsidRDefault="005F2C1D" w:rsidP="005F2C1D">
      <w:pPr>
        <w:rPr>
          <w:rFonts w:ascii="Book Antiqua" w:hAnsi="Book Antiqua"/>
          <w:sz w:val="26"/>
          <w:szCs w:val="26"/>
        </w:rPr>
      </w:pPr>
      <w:r w:rsidRPr="00B474D4">
        <w:rPr>
          <w:rFonts w:ascii="Book Antiqua" w:hAnsi="Book Antiqua"/>
          <w:sz w:val="26"/>
          <w:szCs w:val="26"/>
        </w:rPr>
        <w:t xml:space="preserve">In addition, MLM has witnessed the process and benefits that has resulted from Iowa’s decision to require all attorneys in private practice to formally identify their succession plan annually through their licensing process. We continue believe the Iowa plan has been well-vetted, successfully achieves the goal of protecting consumers of legal services, is not unduly burdensome to the lawyers of Iowa, and has been successful in achieving the goal of establishing succession planning as a requirement to practicing law in the state of Iowa. </w:t>
      </w:r>
    </w:p>
    <w:p w14:paraId="562C6387" w14:textId="77777777" w:rsidR="005F2C1D" w:rsidRDefault="005F2C1D" w:rsidP="005F2C1D">
      <w:pPr>
        <w:rPr>
          <w:rFonts w:ascii="Book Antiqua" w:hAnsi="Book Antiqua"/>
          <w:sz w:val="26"/>
          <w:szCs w:val="26"/>
        </w:rPr>
      </w:pPr>
      <w:r w:rsidRPr="00B474D4">
        <w:rPr>
          <w:rFonts w:ascii="Book Antiqua" w:hAnsi="Book Antiqua"/>
          <w:sz w:val="26"/>
          <w:szCs w:val="26"/>
        </w:rPr>
        <w:t>Finally, if requested, MLM would be pleased to assist the Minnesota Supreme Court, Minnesota Attorney Licensing Board, Minnesota Office of Lawyers Professional Responsibility, and the Minnesota State Bar Association, in exploring ways to accommodate attorneys who are unable to identify a trustee or successor firm as a part of their formal succession planning obligations.</w:t>
      </w:r>
    </w:p>
    <w:p w14:paraId="7FF305BC" w14:textId="77777777" w:rsidR="00FA682B" w:rsidRPr="00B474D4" w:rsidRDefault="00FA682B" w:rsidP="005F2C1D">
      <w:pPr>
        <w:rPr>
          <w:rFonts w:ascii="Book Antiqua" w:hAnsi="Book Antiqua"/>
          <w:sz w:val="26"/>
          <w:szCs w:val="26"/>
        </w:rPr>
      </w:pPr>
    </w:p>
    <w:p w14:paraId="292FF961" w14:textId="77777777" w:rsidR="005F2C1D" w:rsidRPr="00EC6C81" w:rsidRDefault="005F2C1D" w:rsidP="00EC6C81">
      <w:pPr>
        <w:pStyle w:val="ListParagraph"/>
        <w:numPr>
          <w:ilvl w:val="1"/>
          <w:numId w:val="5"/>
        </w:numPr>
        <w:ind w:left="720"/>
        <w:rPr>
          <w:rFonts w:ascii="Book Antiqua" w:hAnsi="Book Antiqua"/>
          <w:b/>
          <w:sz w:val="26"/>
          <w:szCs w:val="26"/>
        </w:rPr>
      </w:pPr>
      <w:r w:rsidRPr="00EC6C81">
        <w:rPr>
          <w:rFonts w:ascii="Book Antiqua" w:hAnsi="Book Antiqua"/>
          <w:b/>
          <w:sz w:val="26"/>
          <w:szCs w:val="26"/>
        </w:rPr>
        <w:t>Lawyers Concerned for Lawyers</w:t>
      </w:r>
    </w:p>
    <w:p w14:paraId="307ED049" w14:textId="77777777" w:rsidR="00001696" w:rsidRDefault="00EC6C81" w:rsidP="00EC6C81">
      <w:pPr>
        <w:rPr>
          <w:rFonts w:ascii="Book Antiqua" w:hAnsi="Book Antiqua"/>
          <w:sz w:val="26"/>
          <w:szCs w:val="26"/>
        </w:rPr>
      </w:pPr>
      <w:r>
        <w:rPr>
          <w:rFonts w:ascii="Book Antiqua" w:hAnsi="Book Antiqua"/>
          <w:sz w:val="26"/>
          <w:szCs w:val="26"/>
        </w:rPr>
        <w:t>Joan Bibelhausen, Executive Director of Lawyers Concerned for Lawyers, participated in the subcommittee.</w:t>
      </w:r>
      <w:r w:rsidR="00001696">
        <w:rPr>
          <w:rFonts w:ascii="Book Antiqua" w:hAnsi="Book Antiqua"/>
          <w:sz w:val="26"/>
          <w:szCs w:val="26"/>
        </w:rPr>
        <w:t xml:space="preserve">  She provided the following statement:</w:t>
      </w:r>
    </w:p>
    <w:p w14:paraId="0C095664" w14:textId="77777777" w:rsidR="008B6DDF" w:rsidRPr="00B474D4" w:rsidRDefault="008B6DDF" w:rsidP="00EC6C81">
      <w:pPr>
        <w:rPr>
          <w:rFonts w:ascii="Book Antiqua" w:hAnsi="Book Antiqua"/>
          <w:sz w:val="26"/>
          <w:szCs w:val="26"/>
        </w:rPr>
      </w:pPr>
      <w:r w:rsidRPr="00B474D4">
        <w:rPr>
          <w:rFonts w:ascii="Book Antiqua" w:hAnsi="Book Antiqua"/>
          <w:sz w:val="26"/>
          <w:szCs w:val="26"/>
        </w:rPr>
        <w:t>L</w:t>
      </w:r>
      <w:r w:rsidR="00EC6C81">
        <w:rPr>
          <w:rFonts w:ascii="Book Antiqua" w:hAnsi="Book Antiqua"/>
          <w:sz w:val="26"/>
          <w:szCs w:val="26"/>
        </w:rPr>
        <w:t>CL</w:t>
      </w:r>
      <w:r w:rsidRPr="00B474D4">
        <w:rPr>
          <w:rFonts w:ascii="Book Antiqua" w:hAnsi="Book Antiqua"/>
          <w:sz w:val="26"/>
          <w:szCs w:val="26"/>
        </w:rPr>
        <w:t xml:space="preserve"> assists lawyers who are struggling with mental health, substance use and other issues. LCL’s interest in the succession planning issue is two-fold. First, LCL has an interest in supporting lawyers who may need to take temporary leaves from practice. Second, LCL may support succession planning rules that allow a more expedited exit, with less harm to the lawyer and clients, if there are guidelines and rules for passing along a practice when someone must exit for health reasons.  </w:t>
      </w:r>
    </w:p>
    <w:p w14:paraId="5D43F3F2" w14:textId="77777777" w:rsidR="008B6DDF" w:rsidRPr="00EC6C81" w:rsidRDefault="008B6DDF" w:rsidP="00EC6C81">
      <w:pPr>
        <w:spacing w:after="240"/>
        <w:jc w:val="center"/>
        <w:rPr>
          <w:rFonts w:ascii="Book Antiqua" w:hAnsi="Book Antiqua"/>
          <w:b/>
          <w:sz w:val="26"/>
          <w:szCs w:val="26"/>
        </w:rPr>
      </w:pPr>
      <w:r w:rsidRPr="00EC6C81">
        <w:rPr>
          <w:rFonts w:ascii="Book Antiqua" w:hAnsi="Book Antiqua"/>
          <w:b/>
          <w:sz w:val="26"/>
          <w:szCs w:val="26"/>
        </w:rPr>
        <w:t>Temporary Leaves</w:t>
      </w:r>
    </w:p>
    <w:p w14:paraId="12F27EE8" w14:textId="77777777" w:rsidR="008B6DDF" w:rsidRPr="00B474D4" w:rsidRDefault="008B6DDF" w:rsidP="008B6DDF">
      <w:pPr>
        <w:spacing w:after="240"/>
        <w:rPr>
          <w:rFonts w:ascii="Book Antiqua" w:hAnsi="Book Antiqua"/>
          <w:sz w:val="26"/>
          <w:szCs w:val="26"/>
        </w:rPr>
      </w:pPr>
      <w:r w:rsidRPr="00B474D4">
        <w:rPr>
          <w:rFonts w:ascii="Book Antiqua" w:hAnsi="Book Antiqua"/>
          <w:sz w:val="26"/>
          <w:szCs w:val="26"/>
        </w:rPr>
        <w:t xml:space="preserve">It is LCL’s firm belief that with appropriate care, treatment, and support; unless the issue is age-related cognitive impairment, the lawyer will nearly always be able to return to practice if they wish to do so. It is also our experience that the longer a lawyer resists treatment or other assistance, the more damage is likely to occur. We have never met a lawyer who needs to step away from practice temporarily, who does not care deeply about their clients. It is not uncommon for a lawyer to know they need help, but they delay taking steps because of that concern. Unfortunately, there are also lawyers who have delayed treatment for other illnesses, such as cancer, because they are afraid of what will happen to their practice and clients. As their anxiety grows, their depression deepens or their substance use, which may have been a way to cope with stress, spins out of control, and things only get worse. Their practice and clients may be impacted but they believe that they are serving clients more effectively by being present than they would by being absent in treatment or elsewhere. They miss things, they make </w:t>
      </w:r>
      <w:proofErr w:type="gramStart"/>
      <w:r w:rsidRPr="00B474D4">
        <w:rPr>
          <w:rFonts w:ascii="Book Antiqua" w:hAnsi="Book Antiqua"/>
          <w:sz w:val="26"/>
          <w:szCs w:val="26"/>
        </w:rPr>
        <w:t>mistakes</w:t>
      </w:r>
      <w:proofErr w:type="gramEnd"/>
      <w:r w:rsidRPr="00B474D4">
        <w:rPr>
          <w:rFonts w:ascii="Book Antiqua" w:hAnsi="Book Antiqua"/>
          <w:sz w:val="26"/>
          <w:szCs w:val="26"/>
        </w:rPr>
        <w:t xml:space="preserve"> and they choose paths that they would not have with a healthy mind. To the outsider this may not make sense. To the person with a mental health disorder, including substance use, they see no other way. There is no question that this desperation is a contributor to the higher that average suicide rate for lawyers.  </w:t>
      </w:r>
    </w:p>
    <w:p w14:paraId="7BFB44A6" w14:textId="77777777" w:rsidR="008B6DDF" w:rsidRPr="00B474D4" w:rsidRDefault="008B6DDF" w:rsidP="008B6DDF">
      <w:pPr>
        <w:spacing w:after="240"/>
        <w:rPr>
          <w:rFonts w:ascii="Book Antiqua" w:hAnsi="Book Antiqua"/>
          <w:sz w:val="26"/>
          <w:szCs w:val="26"/>
        </w:rPr>
      </w:pPr>
      <w:r w:rsidRPr="00B474D4">
        <w:rPr>
          <w:rFonts w:ascii="Book Antiqua" w:hAnsi="Book Antiqua"/>
          <w:sz w:val="26"/>
          <w:szCs w:val="26"/>
        </w:rPr>
        <w:t xml:space="preserve">Support for a lawyer may involve attending treatment or taking a leave of absence from practice for health reasons. The sooner an issue can be dealt with, the fewer problems there will be. Lawyers in organizations such as law firms or government offices will often have colleagues who can step in and assist with practice issues. Solo practitioners typically do not. They may be afraid to ask, or they may have already burned bridges while their illness has been active. Further, the lawyer who is suffering will often not have procedures in place or if they do, will not have recently followed them. The success of one’s recovery may depend, in part, on how much must be done to salvage a practice.  </w:t>
      </w:r>
    </w:p>
    <w:p w14:paraId="7185813F" w14:textId="77777777" w:rsidR="008B6DDF" w:rsidRPr="00B474D4" w:rsidRDefault="008B6DDF" w:rsidP="008B6DDF">
      <w:pPr>
        <w:spacing w:after="240"/>
        <w:rPr>
          <w:rFonts w:ascii="Book Antiqua" w:hAnsi="Book Antiqua"/>
          <w:sz w:val="26"/>
          <w:szCs w:val="26"/>
        </w:rPr>
      </w:pPr>
      <w:r w:rsidRPr="00B474D4">
        <w:rPr>
          <w:rFonts w:ascii="Book Antiqua" w:hAnsi="Book Antiqua"/>
          <w:sz w:val="26"/>
          <w:szCs w:val="26"/>
        </w:rPr>
        <w:t xml:space="preserve">When a lawyer or others concerned about the lawyer contact LCL for assistance, we have sometimes worked with them to help arrange practice coverage. Often, they will not accept help otherwise. This may involve LCL staff (also attorneys) and LCL volunteers. In the case of an intervention, we may not have full access to details about the practice until the attorney has agreed to go to treatment.  Because the practice may be in shambles, the assisting lawyer is placed at risk.  </w:t>
      </w:r>
    </w:p>
    <w:p w14:paraId="29BC5249" w14:textId="77777777" w:rsidR="008B6DDF" w:rsidRPr="00B474D4" w:rsidRDefault="008B6DDF" w:rsidP="008B6DDF">
      <w:pPr>
        <w:spacing w:after="240"/>
        <w:rPr>
          <w:rFonts w:ascii="Book Antiqua" w:hAnsi="Book Antiqua"/>
          <w:sz w:val="26"/>
          <w:szCs w:val="26"/>
        </w:rPr>
      </w:pPr>
      <w:r w:rsidRPr="00B474D4">
        <w:rPr>
          <w:rFonts w:ascii="Book Antiqua" w:hAnsi="Book Antiqua"/>
          <w:sz w:val="26"/>
          <w:szCs w:val="26"/>
        </w:rPr>
        <w:t xml:space="preserve">In 2015, the MSBA Rules of Professional Conduct Committee established a Task Force to look at protection of lawyers helping other lawyers.  Its charge was: </w:t>
      </w:r>
    </w:p>
    <w:p w14:paraId="38AD92DC" w14:textId="77777777" w:rsidR="008B6DDF" w:rsidRPr="00B474D4" w:rsidRDefault="008B6DDF" w:rsidP="008B6DDF">
      <w:pPr>
        <w:spacing w:after="240"/>
        <w:rPr>
          <w:rFonts w:ascii="Book Antiqua" w:hAnsi="Book Antiqua"/>
          <w:i/>
          <w:sz w:val="26"/>
          <w:szCs w:val="26"/>
        </w:rPr>
      </w:pPr>
      <w:r w:rsidRPr="00B474D4">
        <w:rPr>
          <w:rFonts w:ascii="Book Antiqua" w:hAnsi="Book Antiqua"/>
          <w:i/>
          <w:sz w:val="26"/>
          <w:szCs w:val="26"/>
        </w:rPr>
        <w:t xml:space="preserve">To study and make recommendations regarding issues that arise when a practicing attorney takes a leave from or abandons their practice either temporarily or permanently; including how to ensure client needs are protected while also addressing the concerns of attorneys who may be willing to </w:t>
      </w:r>
      <w:proofErr w:type="gramStart"/>
      <w:r w:rsidRPr="00B474D4">
        <w:rPr>
          <w:rFonts w:ascii="Book Antiqua" w:hAnsi="Book Antiqua"/>
          <w:i/>
          <w:sz w:val="26"/>
          <w:szCs w:val="26"/>
        </w:rPr>
        <w:t>provide assistance</w:t>
      </w:r>
      <w:proofErr w:type="gramEnd"/>
      <w:r w:rsidRPr="00B474D4">
        <w:rPr>
          <w:rFonts w:ascii="Book Antiqua" w:hAnsi="Book Antiqua"/>
          <w:i/>
          <w:sz w:val="26"/>
          <w:szCs w:val="26"/>
        </w:rPr>
        <w:t xml:space="preserve">. Recommendations may include, but are not limited to, amendments to court rules and statutes in the areas of ethics, </w:t>
      </w:r>
      <w:proofErr w:type="gramStart"/>
      <w:r w:rsidRPr="00B474D4">
        <w:rPr>
          <w:rFonts w:ascii="Book Antiqua" w:hAnsi="Book Antiqua"/>
          <w:i/>
          <w:sz w:val="26"/>
          <w:szCs w:val="26"/>
        </w:rPr>
        <w:t>liability</w:t>
      </w:r>
      <w:proofErr w:type="gramEnd"/>
      <w:r w:rsidRPr="00B474D4">
        <w:rPr>
          <w:rFonts w:ascii="Book Antiqua" w:hAnsi="Book Antiqua"/>
          <w:i/>
          <w:sz w:val="26"/>
          <w:szCs w:val="26"/>
        </w:rPr>
        <w:t xml:space="preserve"> and privilege.</w:t>
      </w:r>
    </w:p>
    <w:p w14:paraId="75E7E1AD" w14:textId="77777777" w:rsidR="008B6DDF" w:rsidRPr="00B474D4" w:rsidRDefault="008B6DDF" w:rsidP="008B6DDF">
      <w:pPr>
        <w:spacing w:after="240"/>
        <w:rPr>
          <w:rFonts w:ascii="Book Antiqua" w:hAnsi="Book Antiqua"/>
          <w:sz w:val="26"/>
          <w:szCs w:val="26"/>
        </w:rPr>
      </w:pPr>
      <w:r w:rsidRPr="00B474D4">
        <w:rPr>
          <w:rFonts w:ascii="Book Antiqua" w:hAnsi="Book Antiqua"/>
          <w:sz w:val="26"/>
          <w:szCs w:val="26"/>
        </w:rPr>
        <w:t xml:space="preserve">The Task Force ultimately did not make any recommendations regarding rules to protect the assisting attorney. It did discuss the idea of malpractice coverage and in 2017 LCL purchased a malpractice policy to cover attorney staff and volunteers.  </w:t>
      </w:r>
    </w:p>
    <w:p w14:paraId="5BC9AF4B" w14:textId="77777777" w:rsidR="008B6DDF" w:rsidRPr="00634AF8" w:rsidRDefault="008B6DDF" w:rsidP="00634AF8">
      <w:pPr>
        <w:spacing w:after="240"/>
        <w:jc w:val="center"/>
        <w:rPr>
          <w:rFonts w:ascii="Book Antiqua" w:hAnsi="Book Antiqua"/>
          <w:b/>
          <w:sz w:val="26"/>
          <w:szCs w:val="26"/>
        </w:rPr>
      </w:pPr>
      <w:r w:rsidRPr="00634AF8">
        <w:rPr>
          <w:rFonts w:ascii="Book Antiqua" w:hAnsi="Book Antiqua"/>
          <w:b/>
          <w:sz w:val="26"/>
          <w:szCs w:val="26"/>
        </w:rPr>
        <w:t>Succession Resources</w:t>
      </w:r>
    </w:p>
    <w:p w14:paraId="6356BD6A" w14:textId="77777777" w:rsidR="008B6DDF" w:rsidRPr="00B474D4" w:rsidRDefault="008B6DDF" w:rsidP="008B6DDF">
      <w:pPr>
        <w:spacing w:after="240"/>
        <w:rPr>
          <w:rFonts w:ascii="Book Antiqua" w:hAnsi="Book Antiqua"/>
          <w:sz w:val="26"/>
          <w:szCs w:val="26"/>
        </w:rPr>
      </w:pPr>
      <w:r w:rsidRPr="00B474D4">
        <w:rPr>
          <w:rFonts w:ascii="Book Antiqua" w:hAnsi="Book Antiqua"/>
          <w:sz w:val="26"/>
          <w:szCs w:val="26"/>
        </w:rPr>
        <w:t xml:space="preserve">LCL’s perspective has to do with the well-being of lawyers, the reduction of risk for impairment and assistance when impairment is present.  </w:t>
      </w:r>
    </w:p>
    <w:p w14:paraId="11AD7E4D" w14:textId="77777777" w:rsidR="008B6DDF" w:rsidRPr="00B474D4" w:rsidRDefault="008B6DDF" w:rsidP="008B6DDF">
      <w:pPr>
        <w:spacing w:after="240"/>
        <w:rPr>
          <w:rFonts w:ascii="Book Antiqua" w:hAnsi="Book Antiqua"/>
          <w:sz w:val="26"/>
          <w:szCs w:val="26"/>
        </w:rPr>
      </w:pPr>
      <w:r w:rsidRPr="00B474D4">
        <w:rPr>
          <w:rFonts w:ascii="Book Antiqua" w:hAnsi="Book Antiqua"/>
          <w:i/>
          <w:sz w:val="26"/>
          <w:szCs w:val="26"/>
        </w:rPr>
        <w:t>Well-being</w:t>
      </w:r>
      <w:r w:rsidR="00634AF8">
        <w:rPr>
          <w:rFonts w:ascii="Book Antiqua" w:hAnsi="Book Antiqua"/>
          <w:sz w:val="26"/>
          <w:szCs w:val="26"/>
        </w:rPr>
        <w:t xml:space="preserve">: </w:t>
      </w:r>
      <w:r w:rsidRPr="00B474D4">
        <w:rPr>
          <w:rFonts w:ascii="Book Antiqua" w:hAnsi="Book Antiqua"/>
          <w:sz w:val="26"/>
          <w:szCs w:val="26"/>
        </w:rPr>
        <w:t xml:space="preserve">There is no question that a lawyer will sometimes have difficulty admitting to things with which they are not familiar. There is no statute, case law, or summary guide about how to make retirement decisions, how to deal with the emotional aspects, and what to put in place to ensure a smooth transition. At LCL we see stressed or </w:t>
      </w:r>
      <w:proofErr w:type="gramStart"/>
      <w:r w:rsidRPr="00B474D4">
        <w:rPr>
          <w:rFonts w:ascii="Book Antiqua" w:hAnsi="Book Antiqua"/>
          <w:sz w:val="26"/>
          <w:szCs w:val="26"/>
        </w:rPr>
        <w:t>burned out</w:t>
      </w:r>
      <w:proofErr w:type="gramEnd"/>
      <w:r w:rsidRPr="00B474D4">
        <w:rPr>
          <w:rFonts w:ascii="Book Antiqua" w:hAnsi="Book Antiqua"/>
          <w:sz w:val="26"/>
          <w:szCs w:val="26"/>
        </w:rPr>
        <w:t xml:space="preserve"> lawyers who would like to slow down or stop but don’t have any idea of where to begin. And it’s incredibly difficult to admit you don’t know. Whatever is developed, it would provide a reason to consider necessary steps and perhaps some guidelines.  </w:t>
      </w:r>
    </w:p>
    <w:p w14:paraId="47D30DF0" w14:textId="77777777" w:rsidR="008B6DDF" w:rsidRPr="00B474D4" w:rsidRDefault="008B6DDF" w:rsidP="008B6DDF">
      <w:pPr>
        <w:spacing w:after="240"/>
        <w:rPr>
          <w:rFonts w:ascii="Book Antiqua" w:hAnsi="Book Antiqua"/>
          <w:sz w:val="26"/>
          <w:szCs w:val="26"/>
        </w:rPr>
      </w:pPr>
      <w:r w:rsidRPr="00B474D4">
        <w:rPr>
          <w:rFonts w:ascii="Book Antiqua" w:hAnsi="Book Antiqua"/>
          <w:i/>
          <w:sz w:val="26"/>
          <w:szCs w:val="26"/>
        </w:rPr>
        <w:t>Risk reduction</w:t>
      </w:r>
      <w:r w:rsidR="00634AF8">
        <w:rPr>
          <w:rFonts w:ascii="Book Antiqua" w:hAnsi="Book Antiqua"/>
          <w:sz w:val="26"/>
          <w:szCs w:val="26"/>
        </w:rPr>
        <w:t xml:space="preserve">: </w:t>
      </w:r>
      <w:r w:rsidRPr="00B474D4">
        <w:rPr>
          <w:rFonts w:ascii="Book Antiqua" w:hAnsi="Book Antiqua"/>
          <w:sz w:val="26"/>
          <w:szCs w:val="26"/>
        </w:rPr>
        <w:t xml:space="preserve">Increased stress means an increased likelihood of mental health, including substance use, issues. A toolkit or guidelines would make a difference. LCL has shared documents and guides created by other states, but we provide a disclaimer that there may be Minnesota consideration. </w:t>
      </w:r>
    </w:p>
    <w:p w14:paraId="06CA9259" w14:textId="77777777" w:rsidR="008B6DDF" w:rsidRPr="00B474D4" w:rsidRDefault="008B6DDF" w:rsidP="008B6DDF">
      <w:pPr>
        <w:spacing w:after="240"/>
        <w:rPr>
          <w:rFonts w:ascii="Book Antiqua" w:hAnsi="Book Antiqua"/>
          <w:sz w:val="26"/>
          <w:szCs w:val="26"/>
        </w:rPr>
      </w:pPr>
      <w:r w:rsidRPr="00B474D4">
        <w:rPr>
          <w:rFonts w:ascii="Book Antiqua" w:hAnsi="Book Antiqua"/>
          <w:i/>
          <w:sz w:val="26"/>
          <w:szCs w:val="26"/>
        </w:rPr>
        <w:t>The impaired lawyer</w:t>
      </w:r>
      <w:r w:rsidR="00634AF8">
        <w:rPr>
          <w:rFonts w:ascii="Book Antiqua" w:hAnsi="Book Antiqua"/>
          <w:sz w:val="26"/>
          <w:szCs w:val="26"/>
        </w:rPr>
        <w:t xml:space="preserve">: </w:t>
      </w:r>
      <w:r w:rsidRPr="00B474D4">
        <w:rPr>
          <w:rFonts w:ascii="Book Antiqua" w:hAnsi="Book Antiqua"/>
          <w:sz w:val="26"/>
          <w:szCs w:val="26"/>
        </w:rPr>
        <w:t xml:space="preserve">LCL has worked with lawyers who choose not to continue in practice because there is too great a risk that mental health issues will return. LCL has also assisted lawyers or those who are concerned about them when a cognitive issue is suspected or present. These lawyers need to close their practices and if they had a plan when they were healthier, the transition will be better. The lawyer who is impaired is unlikely to </w:t>
      </w:r>
      <w:proofErr w:type="gramStart"/>
      <w:r w:rsidRPr="00B474D4">
        <w:rPr>
          <w:rFonts w:ascii="Book Antiqua" w:hAnsi="Book Antiqua"/>
          <w:sz w:val="26"/>
          <w:szCs w:val="26"/>
        </w:rPr>
        <w:t>make a plan</w:t>
      </w:r>
      <w:proofErr w:type="gramEnd"/>
      <w:r w:rsidRPr="00B474D4">
        <w:rPr>
          <w:rFonts w:ascii="Book Antiqua" w:hAnsi="Book Antiqua"/>
          <w:sz w:val="26"/>
          <w:szCs w:val="26"/>
        </w:rPr>
        <w:t xml:space="preserve">. The lawyer who </w:t>
      </w:r>
      <w:proofErr w:type="gramStart"/>
      <w:r w:rsidRPr="00B474D4">
        <w:rPr>
          <w:rFonts w:ascii="Book Antiqua" w:hAnsi="Book Antiqua"/>
          <w:sz w:val="26"/>
          <w:szCs w:val="26"/>
        </w:rPr>
        <w:t>made a plan</w:t>
      </w:r>
      <w:proofErr w:type="gramEnd"/>
      <w:r w:rsidRPr="00B474D4">
        <w:rPr>
          <w:rFonts w:ascii="Book Antiqua" w:hAnsi="Book Antiqua"/>
          <w:sz w:val="26"/>
          <w:szCs w:val="26"/>
        </w:rPr>
        <w:t xml:space="preserve"> before they were impaired will be able to transition from practice with less emotional impact. The mental health of the impaired lawyer who does not have a successor or plan may be more greatly impacted if there is a punitive aspect. </w:t>
      </w:r>
    </w:p>
    <w:p w14:paraId="245D11DD" w14:textId="77777777" w:rsidR="00942A34" w:rsidRPr="00001696" w:rsidRDefault="00D4552E" w:rsidP="00001696">
      <w:pPr>
        <w:pStyle w:val="ListParagraph"/>
        <w:numPr>
          <w:ilvl w:val="0"/>
          <w:numId w:val="5"/>
        </w:numPr>
        <w:ind w:left="720"/>
        <w:rPr>
          <w:rFonts w:ascii="Book Antiqua" w:hAnsi="Book Antiqua"/>
          <w:b/>
          <w:sz w:val="26"/>
          <w:szCs w:val="26"/>
        </w:rPr>
      </w:pPr>
      <w:r>
        <w:rPr>
          <w:rFonts w:ascii="Book Antiqua" w:hAnsi="Book Antiqua"/>
          <w:b/>
          <w:sz w:val="26"/>
          <w:szCs w:val="26"/>
        </w:rPr>
        <w:t>Discussion</w:t>
      </w:r>
    </w:p>
    <w:p w14:paraId="2183013C" w14:textId="77777777" w:rsidR="00E76D14" w:rsidRPr="00E76D14" w:rsidRDefault="00001696" w:rsidP="00E76D14">
      <w:pPr>
        <w:spacing w:after="0" w:line="240" w:lineRule="auto"/>
        <w:rPr>
          <w:rFonts w:ascii="Book Antiqua" w:hAnsi="Book Antiqua"/>
          <w:sz w:val="26"/>
          <w:szCs w:val="26"/>
        </w:rPr>
      </w:pPr>
      <w:r>
        <w:rPr>
          <w:rFonts w:ascii="Book Antiqua" w:hAnsi="Book Antiqua"/>
          <w:sz w:val="26"/>
          <w:szCs w:val="26"/>
        </w:rPr>
        <w:t>The subcommittee</w:t>
      </w:r>
      <w:r w:rsidR="005A6E44">
        <w:rPr>
          <w:rFonts w:ascii="Book Antiqua" w:hAnsi="Book Antiqua"/>
          <w:sz w:val="26"/>
          <w:szCs w:val="26"/>
        </w:rPr>
        <w:t xml:space="preserve"> gathered additional information.  It</w:t>
      </w:r>
      <w:r>
        <w:rPr>
          <w:rFonts w:ascii="Book Antiqua" w:hAnsi="Book Antiqua"/>
          <w:sz w:val="26"/>
          <w:szCs w:val="26"/>
        </w:rPr>
        <w:t xml:space="preserve"> invited Emily Eschweiler, Director of the Office of Lawyer Registration, to </w:t>
      </w:r>
      <w:r w:rsidR="00E76D14">
        <w:rPr>
          <w:rFonts w:ascii="Book Antiqua" w:hAnsi="Book Antiqua"/>
          <w:sz w:val="26"/>
          <w:szCs w:val="26"/>
        </w:rPr>
        <w:t>speak to logistical issues of implementing a rule change through the annual lawyer registration process</w:t>
      </w:r>
      <w:r w:rsidR="00E76D14" w:rsidRPr="00E76D14">
        <w:rPr>
          <w:rFonts w:ascii="Book Antiqua" w:hAnsi="Book Antiqua"/>
          <w:sz w:val="26"/>
          <w:szCs w:val="26"/>
        </w:rPr>
        <w:t xml:space="preserve">.  Ms. Eschweiler </w:t>
      </w:r>
      <w:r w:rsidR="005A6E44">
        <w:rPr>
          <w:rFonts w:ascii="Book Antiqua" w:hAnsi="Book Antiqua"/>
          <w:sz w:val="26"/>
          <w:szCs w:val="26"/>
        </w:rPr>
        <w:t>stated that i</w:t>
      </w:r>
      <w:r w:rsidR="00E76D14" w:rsidRPr="00E76D14">
        <w:rPr>
          <w:rFonts w:ascii="Book Antiqua" w:hAnsi="Book Antiqua"/>
          <w:sz w:val="26"/>
          <w:szCs w:val="26"/>
        </w:rPr>
        <w:t xml:space="preserve">t would </w:t>
      </w:r>
      <w:r w:rsidR="009F63F3">
        <w:rPr>
          <w:rFonts w:ascii="Book Antiqua" w:hAnsi="Book Antiqua"/>
          <w:sz w:val="26"/>
          <w:szCs w:val="26"/>
        </w:rPr>
        <w:t>be feasible</w:t>
      </w:r>
      <w:r w:rsidR="00E76D14" w:rsidRPr="00E76D14">
        <w:rPr>
          <w:rFonts w:ascii="Book Antiqua" w:hAnsi="Book Antiqua"/>
          <w:sz w:val="26"/>
          <w:szCs w:val="26"/>
        </w:rPr>
        <w:t xml:space="preserve"> to add a checkbox to the lawyer registration form</w:t>
      </w:r>
      <w:r w:rsidR="005A6E44">
        <w:rPr>
          <w:rFonts w:ascii="Book Antiqua" w:hAnsi="Book Antiqua"/>
          <w:sz w:val="26"/>
          <w:szCs w:val="26"/>
        </w:rPr>
        <w:t xml:space="preserve"> (indicating, e.g., that the attorney had a designated successor). In the view of Ms. Eschweiler, a potential</w:t>
      </w:r>
      <w:r w:rsidR="00E76D14" w:rsidRPr="00E76D14">
        <w:rPr>
          <w:rFonts w:ascii="Book Antiqua" w:hAnsi="Book Antiqua"/>
          <w:sz w:val="26"/>
          <w:szCs w:val="26"/>
        </w:rPr>
        <w:t xml:space="preserve"> problem is </w:t>
      </w:r>
      <w:r w:rsidR="005A6E44">
        <w:rPr>
          <w:rFonts w:ascii="Book Antiqua" w:hAnsi="Book Antiqua"/>
          <w:sz w:val="26"/>
          <w:szCs w:val="26"/>
        </w:rPr>
        <w:t>the lack of available</w:t>
      </w:r>
      <w:r w:rsidR="00E76D14" w:rsidRPr="00E76D14">
        <w:rPr>
          <w:rFonts w:ascii="Book Antiqua" w:hAnsi="Book Antiqua"/>
          <w:sz w:val="26"/>
          <w:szCs w:val="26"/>
        </w:rPr>
        <w:t xml:space="preserve"> </w:t>
      </w:r>
      <w:r w:rsidR="0059570D">
        <w:rPr>
          <w:rFonts w:ascii="Book Antiqua" w:hAnsi="Book Antiqua"/>
          <w:sz w:val="26"/>
          <w:szCs w:val="26"/>
        </w:rPr>
        <w:t xml:space="preserve">OLR </w:t>
      </w:r>
      <w:r w:rsidR="00E76D14" w:rsidRPr="00E76D14">
        <w:rPr>
          <w:rFonts w:ascii="Book Antiqua" w:hAnsi="Book Antiqua"/>
          <w:sz w:val="26"/>
          <w:szCs w:val="26"/>
        </w:rPr>
        <w:t xml:space="preserve">staff time </w:t>
      </w:r>
      <w:r w:rsidR="005A6E44">
        <w:rPr>
          <w:rFonts w:ascii="Book Antiqua" w:hAnsi="Book Antiqua"/>
          <w:sz w:val="26"/>
          <w:szCs w:val="26"/>
        </w:rPr>
        <w:t>t</w:t>
      </w:r>
      <w:r w:rsidR="00E76D14" w:rsidRPr="00E76D14">
        <w:rPr>
          <w:rFonts w:ascii="Book Antiqua" w:hAnsi="Book Antiqua"/>
          <w:sz w:val="26"/>
          <w:szCs w:val="26"/>
        </w:rPr>
        <w:t xml:space="preserve">o answer </w:t>
      </w:r>
      <w:r w:rsidR="005A6E44">
        <w:rPr>
          <w:rFonts w:ascii="Book Antiqua" w:hAnsi="Book Antiqua"/>
          <w:sz w:val="26"/>
          <w:szCs w:val="26"/>
        </w:rPr>
        <w:t xml:space="preserve">the many likely </w:t>
      </w:r>
      <w:r w:rsidR="0059570D">
        <w:rPr>
          <w:rFonts w:ascii="Book Antiqua" w:hAnsi="Book Antiqua"/>
          <w:sz w:val="26"/>
          <w:szCs w:val="26"/>
        </w:rPr>
        <w:t>inquirie</w:t>
      </w:r>
      <w:r w:rsidR="00E76D14" w:rsidRPr="00E76D14">
        <w:rPr>
          <w:rFonts w:ascii="Book Antiqua" w:hAnsi="Book Antiqua"/>
          <w:sz w:val="26"/>
          <w:szCs w:val="26"/>
        </w:rPr>
        <w:t>s</w:t>
      </w:r>
      <w:r w:rsidR="005A6E44">
        <w:rPr>
          <w:rFonts w:ascii="Book Antiqua" w:hAnsi="Book Antiqua"/>
          <w:sz w:val="26"/>
          <w:szCs w:val="26"/>
        </w:rPr>
        <w:t xml:space="preserve"> regarding a new </w:t>
      </w:r>
      <w:r w:rsidR="0059570D">
        <w:rPr>
          <w:rFonts w:ascii="Book Antiqua" w:hAnsi="Book Antiqua"/>
          <w:sz w:val="26"/>
          <w:szCs w:val="26"/>
        </w:rPr>
        <w:t>question</w:t>
      </w:r>
      <w:r w:rsidR="005A6E44">
        <w:rPr>
          <w:rFonts w:ascii="Book Antiqua" w:hAnsi="Book Antiqua"/>
          <w:sz w:val="26"/>
          <w:szCs w:val="26"/>
        </w:rPr>
        <w:t xml:space="preserve"> on the form</w:t>
      </w:r>
      <w:r w:rsidR="00E76D14" w:rsidRPr="00E76D14">
        <w:rPr>
          <w:rFonts w:ascii="Book Antiqua" w:hAnsi="Book Antiqua"/>
          <w:sz w:val="26"/>
          <w:szCs w:val="26"/>
        </w:rPr>
        <w:t xml:space="preserve">. Ms. Eschweiler indicated that education of attorneys would be of paramount importance. </w:t>
      </w:r>
    </w:p>
    <w:p w14:paraId="39D32C3F" w14:textId="77777777" w:rsidR="00E76D14" w:rsidRDefault="00E76D14" w:rsidP="00E76D14">
      <w:pPr>
        <w:spacing w:after="0" w:line="240" w:lineRule="auto"/>
        <w:rPr>
          <w:rFonts w:ascii="Book Antiqua" w:hAnsi="Book Antiqua"/>
          <w:sz w:val="26"/>
          <w:szCs w:val="26"/>
        </w:rPr>
      </w:pPr>
    </w:p>
    <w:p w14:paraId="7555315E" w14:textId="77777777" w:rsidR="00D4552E" w:rsidRDefault="00D4552E" w:rsidP="00E76D14">
      <w:pPr>
        <w:spacing w:after="0" w:line="240" w:lineRule="auto"/>
        <w:rPr>
          <w:rFonts w:ascii="Book Antiqua" w:hAnsi="Book Antiqua"/>
          <w:sz w:val="26"/>
          <w:szCs w:val="26"/>
        </w:rPr>
      </w:pPr>
      <w:r>
        <w:rPr>
          <w:rFonts w:ascii="Book Antiqua" w:hAnsi="Book Antiqua"/>
          <w:sz w:val="26"/>
          <w:szCs w:val="26"/>
        </w:rPr>
        <w:t xml:space="preserve">The subcommittee engaged in lively discussion regarding whether to recommend that the MSBA recommend a succession planning rule change. </w:t>
      </w:r>
    </w:p>
    <w:p w14:paraId="6053E419" w14:textId="77777777" w:rsidR="00D4552E" w:rsidRDefault="00D4552E" w:rsidP="00E76D14">
      <w:pPr>
        <w:spacing w:after="0" w:line="240" w:lineRule="auto"/>
        <w:rPr>
          <w:rFonts w:ascii="Book Antiqua" w:hAnsi="Book Antiqua"/>
          <w:sz w:val="26"/>
          <w:szCs w:val="26"/>
        </w:rPr>
      </w:pPr>
    </w:p>
    <w:p w14:paraId="0D628427" w14:textId="77777777" w:rsidR="00D4552E" w:rsidRDefault="00D4552E" w:rsidP="00E76D14">
      <w:pPr>
        <w:spacing w:after="0" w:line="240" w:lineRule="auto"/>
        <w:rPr>
          <w:rFonts w:ascii="Book Antiqua" w:hAnsi="Book Antiqua"/>
          <w:sz w:val="26"/>
          <w:szCs w:val="26"/>
        </w:rPr>
      </w:pPr>
      <w:r>
        <w:rPr>
          <w:rFonts w:ascii="Book Antiqua" w:hAnsi="Book Antiqua"/>
          <w:sz w:val="26"/>
          <w:szCs w:val="26"/>
        </w:rPr>
        <w:t>The subcommittee discussed reasons there should be a rule change, which included:</w:t>
      </w:r>
    </w:p>
    <w:p w14:paraId="17748351" w14:textId="77777777" w:rsidR="009F63F3" w:rsidRDefault="008B4EC3" w:rsidP="00D4552E">
      <w:pPr>
        <w:pStyle w:val="ListParagraph"/>
        <w:numPr>
          <w:ilvl w:val="0"/>
          <w:numId w:val="8"/>
        </w:numPr>
        <w:spacing w:after="0" w:line="240" w:lineRule="auto"/>
        <w:rPr>
          <w:rFonts w:ascii="Book Antiqua" w:hAnsi="Book Antiqua"/>
          <w:sz w:val="26"/>
          <w:szCs w:val="26"/>
        </w:rPr>
      </w:pPr>
      <w:r>
        <w:rPr>
          <w:rFonts w:ascii="Book Antiqua" w:hAnsi="Book Antiqua"/>
          <w:sz w:val="26"/>
          <w:szCs w:val="26"/>
        </w:rPr>
        <w:t xml:space="preserve">Clients will be better protected by adoption of a rule change, because even though under current </w:t>
      </w:r>
      <w:r w:rsidR="00BF13BB">
        <w:rPr>
          <w:rFonts w:ascii="Book Antiqua" w:hAnsi="Book Antiqua"/>
          <w:sz w:val="26"/>
          <w:szCs w:val="26"/>
        </w:rPr>
        <w:t xml:space="preserve">but more generic </w:t>
      </w:r>
      <w:r>
        <w:rPr>
          <w:rFonts w:ascii="Book Antiqua" w:hAnsi="Book Antiqua"/>
          <w:sz w:val="26"/>
          <w:szCs w:val="26"/>
        </w:rPr>
        <w:t xml:space="preserve">ethical obligations attorneys should have a succession plan, </w:t>
      </w:r>
      <w:r w:rsidR="00BF13BB">
        <w:rPr>
          <w:rFonts w:ascii="Book Antiqua" w:hAnsi="Book Antiqua"/>
          <w:sz w:val="26"/>
          <w:szCs w:val="26"/>
        </w:rPr>
        <w:t>many attorneys in small firms or who practice as solos do not have such plans in place.</w:t>
      </w:r>
    </w:p>
    <w:p w14:paraId="6BDE8846" w14:textId="77777777" w:rsidR="00D4552E" w:rsidRDefault="00BF13BB" w:rsidP="00D4552E">
      <w:pPr>
        <w:pStyle w:val="ListParagraph"/>
        <w:numPr>
          <w:ilvl w:val="0"/>
          <w:numId w:val="8"/>
        </w:numPr>
        <w:spacing w:after="0" w:line="240" w:lineRule="auto"/>
        <w:rPr>
          <w:rFonts w:ascii="Book Antiqua" w:hAnsi="Book Antiqua"/>
          <w:sz w:val="26"/>
          <w:szCs w:val="26"/>
        </w:rPr>
      </w:pPr>
      <w:r>
        <w:rPr>
          <w:rFonts w:ascii="Book Antiqua" w:hAnsi="Book Antiqua"/>
          <w:sz w:val="26"/>
          <w:szCs w:val="26"/>
        </w:rPr>
        <w:t>Minnesota</w:t>
      </w:r>
      <w:r w:rsidR="00D4552E">
        <w:rPr>
          <w:rFonts w:ascii="Book Antiqua" w:hAnsi="Book Antiqua"/>
          <w:sz w:val="26"/>
          <w:szCs w:val="26"/>
        </w:rPr>
        <w:t xml:space="preserve"> ha</w:t>
      </w:r>
      <w:r>
        <w:rPr>
          <w:rFonts w:ascii="Book Antiqua" w:hAnsi="Book Antiqua"/>
          <w:sz w:val="26"/>
          <w:szCs w:val="26"/>
        </w:rPr>
        <w:t>s</w:t>
      </w:r>
      <w:r w:rsidR="00D4552E">
        <w:rPr>
          <w:rFonts w:ascii="Book Antiqua" w:hAnsi="Book Antiqua"/>
          <w:sz w:val="26"/>
          <w:szCs w:val="26"/>
        </w:rPr>
        <w:t xml:space="preserve"> many attorneys, and they are aging or more cognizant of the obligations of attorney wellbeing, so this issue is growing in </w:t>
      </w:r>
      <w:proofErr w:type="gramStart"/>
      <w:r w:rsidR="00D4552E">
        <w:rPr>
          <w:rFonts w:ascii="Book Antiqua" w:hAnsi="Book Antiqua"/>
          <w:sz w:val="26"/>
          <w:szCs w:val="26"/>
        </w:rPr>
        <w:t>importance;</w:t>
      </w:r>
      <w:proofErr w:type="gramEnd"/>
    </w:p>
    <w:p w14:paraId="531EDB11" w14:textId="77777777" w:rsidR="00D4552E" w:rsidRDefault="00D4552E" w:rsidP="00D4552E">
      <w:pPr>
        <w:pStyle w:val="ListParagraph"/>
        <w:numPr>
          <w:ilvl w:val="0"/>
          <w:numId w:val="8"/>
        </w:numPr>
        <w:spacing w:after="0" w:line="240" w:lineRule="auto"/>
        <w:rPr>
          <w:rFonts w:ascii="Book Antiqua" w:hAnsi="Book Antiqua"/>
          <w:sz w:val="26"/>
          <w:szCs w:val="26"/>
        </w:rPr>
      </w:pPr>
      <w:r>
        <w:rPr>
          <w:rFonts w:ascii="Book Antiqua" w:hAnsi="Book Antiqua"/>
          <w:sz w:val="26"/>
          <w:szCs w:val="26"/>
        </w:rPr>
        <w:t xml:space="preserve">Implementing a rule that merely requires checking a box to indicate one has a success plan on the annual attorney registration is not a huge burden on either attorneys or the </w:t>
      </w:r>
      <w:proofErr w:type="gramStart"/>
      <w:r>
        <w:rPr>
          <w:rFonts w:ascii="Book Antiqua" w:hAnsi="Book Antiqua"/>
          <w:sz w:val="26"/>
          <w:szCs w:val="26"/>
        </w:rPr>
        <w:t>OLR;</w:t>
      </w:r>
      <w:proofErr w:type="gramEnd"/>
    </w:p>
    <w:p w14:paraId="61C6FBE8" w14:textId="77777777" w:rsidR="00D4552E" w:rsidRDefault="00D4552E" w:rsidP="00D4552E">
      <w:pPr>
        <w:pStyle w:val="ListParagraph"/>
        <w:numPr>
          <w:ilvl w:val="0"/>
          <w:numId w:val="8"/>
        </w:numPr>
        <w:spacing w:after="0" w:line="240" w:lineRule="auto"/>
        <w:rPr>
          <w:rFonts w:ascii="Book Antiqua" w:hAnsi="Book Antiqua"/>
          <w:sz w:val="26"/>
          <w:szCs w:val="26"/>
        </w:rPr>
      </w:pPr>
      <w:r>
        <w:rPr>
          <w:rFonts w:ascii="Book Antiqua" w:hAnsi="Book Antiqua"/>
          <w:sz w:val="26"/>
          <w:szCs w:val="26"/>
        </w:rPr>
        <w:t xml:space="preserve">With an increasing emphasis on attorney wellness, and obligations to </w:t>
      </w:r>
    </w:p>
    <w:p w14:paraId="29BAE03B" w14:textId="77777777" w:rsidR="00D4552E" w:rsidRDefault="00D4552E" w:rsidP="00D4552E">
      <w:pPr>
        <w:pStyle w:val="ListParagraph"/>
        <w:numPr>
          <w:ilvl w:val="0"/>
          <w:numId w:val="8"/>
        </w:numPr>
        <w:spacing w:after="0" w:line="240" w:lineRule="auto"/>
        <w:rPr>
          <w:rFonts w:ascii="Book Antiqua" w:hAnsi="Book Antiqua"/>
          <w:sz w:val="26"/>
          <w:szCs w:val="26"/>
        </w:rPr>
      </w:pPr>
      <w:r>
        <w:rPr>
          <w:rFonts w:ascii="Book Antiqua" w:hAnsi="Book Antiqua"/>
          <w:sz w:val="26"/>
          <w:szCs w:val="26"/>
        </w:rPr>
        <w:t>There is a growing trend among other states toward addressing succession planning in a more proactive manner, and Minnesota has more typically been on the forefront on issues such as this; and</w:t>
      </w:r>
    </w:p>
    <w:p w14:paraId="0138EEF6" w14:textId="77777777" w:rsidR="00D4552E" w:rsidRDefault="009F63F3" w:rsidP="00D4552E">
      <w:pPr>
        <w:pStyle w:val="ListParagraph"/>
        <w:numPr>
          <w:ilvl w:val="0"/>
          <w:numId w:val="8"/>
        </w:numPr>
        <w:spacing w:after="0" w:line="240" w:lineRule="auto"/>
        <w:rPr>
          <w:rFonts w:ascii="Book Antiqua" w:hAnsi="Book Antiqua"/>
          <w:sz w:val="26"/>
          <w:szCs w:val="26"/>
        </w:rPr>
      </w:pPr>
      <w:r w:rsidRPr="00B474D4">
        <w:rPr>
          <w:rFonts w:ascii="Book Antiqua" w:hAnsi="Book Antiqua"/>
          <w:sz w:val="26"/>
          <w:szCs w:val="26"/>
        </w:rPr>
        <w:t>MLM believes that a succession plan is fundamental to operating a safe and risk</w:t>
      </w:r>
      <w:r>
        <w:rPr>
          <w:rFonts w:ascii="Book Antiqua" w:hAnsi="Book Antiqua"/>
          <w:sz w:val="26"/>
          <w:szCs w:val="26"/>
        </w:rPr>
        <w:t>-</w:t>
      </w:r>
      <w:r w:rsidRPr="00B474D4">
        <w:rPr>
          <w:rFonts w:ascii="Book Antiqua" w:hAnsi="Book Antiqua"/>
          <w:sz w:val="26"/>
          <w:szCs w:val="26"/>
        </w:rPr>
        <w:t>free law practice, and necessary for the protection of consumers of legal services</w:t>
      </w:r>
      <w:r w:rsidR="00D4552E">
        <w:rPr>
          <w:rFonts w:ascii="Book Antiqua" w:hAnsi="Book Antiqua"/>
          <w:sz w:val="26"/>
          <w:szCs w:val="26"/>
        </w:rPr>
        <w:t>.</w:t>
      </w:r>
    </w:p>
    <w:p w14:paraId="0033F756" w14:textId="77777777" w:rsidR="00D4552E" w:rsidRDefault="00D4552E" w:rsidP="00D4552E">
      <w:pPr>
        <w:spacing w:after="0" w:line="240" w:lineRule="auto"/>
        <w:rPr>
          <w:rFonts w:ascii="Book Antiqua" w:hAnsi="Book Antiqua"/>
          <w:sz w:val="26"/>
          <w:szCs w:val="26"/>
        </w:rPr>
      </w:pPr>
    </w:p>
    <w:p w14:paraId="64A458E9" w14:textId="77777777" w:rsidR="00D4552E" w:rsidRDefault="00D4552E" w:rsidP="00D4552E">
      <w:pPr>
        <w:spacing w:after="0" w:line="240" w:lineRule="auto"/>
        <w:rPr>
          <w:rFonts w:ascii="Book Antiqua" w:hAnsi="Book Antiqua"/>
          <w:sz w:val="26"/>
          <w:szCs w:val="26"/>
        </w:rPr>
      </w:pPr>
      <w:r>
        <w:rPr>
          <w:rFonts w:ascii="Book Antiqua" w:hAnsi="Book Antiqua"/>
          <w:sz w:val="26"/>
          <w:szCs w:val="26"/>
        </w:rPr>
        <w:t>The subcommittee discussed reasons it should not recommend a rule change, at least not at this time, which included:</w:t>
      </w:r>
    </w:p>
    <w:p w14:paraId="0FF3D09A" w14:textId="77777777" w:rsidR="00D4552E" w:rsidRDefault="00D4552E" w:rsidP="00D4552E">
      <w:pPr>
        <w:pStyle w:val="ListParagraph"/>
        <w:numPr>
          <w:ilvl w:val="0"/>
          <w:numId w:val="9"/>
        </w:numPr>
        <w:spacing w:after="0" w:line="240" w:lineRule="auto"/>
        <w:rPr>
          <w:rFonts w:ascii="Book Antiqua" w:hAnsi="Book Antiqua"/>
          <w:sz w:val="26"/>
          <w:szCs w:val="26"/>
        </w:rPr>
      </w:pPr>
      <w:r>
        <w:rPr>
          <w:rFonts w:ascii="Book Antiqua" w:hAnsi="Book Antiqua"/>
          <w:sz w:val="26"/>
          <w:szCs w:val="26"/>
        </w:rPr>
        <w:t xml:space="preserve">If the rule is made effective by merely checking a box on the annual registration form, it will have little effect on rule-followers and those who generally don’t follow </w:t>
      </w:r>
      <w:proofErr w:type="gramStart"/>
      <w:r>
        <w:rPr>
          <w:rFonts w:ascii="Book Antiqua" w:hAnsi="Book Antiqua"/>
          <w:sz w:val="26"/>
          <w:szCs w:val="26"/>
        </w:rPr>
        <w:t>rules;</w:t>
      </w:r>
      <w:proofErr w:type="gramEnd"/>
    </w:p>
    <w:p w14:paraId="17966BE1" w14:textId="77777777" w:rsidR="00D4552E" w:rsidRDefault="00D4552E" w:rsidP="00D4552E">
      <w:pPr>
        <w:pStyle w:val="ListParagraph"/>
        <w:numPr>
          <w:ilvl w:val="0"/>
          <w:numId w:val="9"/>
        </w:numPr>
        <w:spacing w:after="0" w:line="240" w:lineRule="auto"/>
        <w:rPr>
          <w:rFonts w:ascii="Book Antiqua" w:hAnsi="Book Antiqua"/>
          <w:sz w:val="26"/>
          <w:szCs w:val="26"/>
        </w:rPr>
      </w:pPr>
      <w:r>
        <w:rPr>
          <w:rFonts w:ascii="Book Antiqua" w:hAnsi="Book Antiqua"/>
          <w:sz w:val="26"/>
          <w:szCs w:val="26"/>
        </w:rPr>
        <w:t xml:space="preserve">Other states’ rules (like Iowa and Illinois) have not been in effect very long yet, so if wait a couple years we will have the benefit of learning from their </w:t>
      </w:r>
      <w:proofErr w:type="gramStart"/>
      <w:r>
        <w:rPr>
          <w:rFonts w:ascii="Book Antiqua" w:hAnsi="Book Antiqua"/>
          <w:sz w:val="26"/>
          <w:szCs w:val="26"/>
        </w:rPr>
        <w:t>mistakes;</w:t>
      </w:r>
      <w:proofErr w:type="gramEnd"/>
      <w:r>
        <w:rPr>
          <w:rFonts w:ascii="Book Antiqua" w:hAnsi="Book Antiqua"/>
          <w:sz w:val="26"/>
          <w:szCs w:val="26"/>
        </w:rPr>
        <w:t xml:space="preserve"> </w:t>
      </w:r>
    </w:p>
    <w:p w14:paraId="00B5589B" w14:textId="77777777" w:rsidR="00D4552E" w:rsidRDefault="00D4552E" w:rsidP="00D4552E">
      <w:pPr>
        <w:pStyle w:val="ListParagraph"/>
        <w:numPr>
          <w:ilvl w:val="0"/>
          <w:numId w:val="9"/>
        </w:numPr>
        <w:spacing w:after="0" w:line="240" w:lineRule="auto"/>
        <w:rPr>
          <w:rFonts w:ascii="Book Antiqua" w:hAnsi="Book Antiqua"/>
          <w:sz w:val="26"/>
          <w:szCs w:val="26"/>
        </w:rPr>
      </w:pPr>
      <w:r>
        <w:rPr>
          <w:rFonts w:ascii="Book Antiqua" w:hAnsi="Book Antiqua"/>
          <w:sz w:val="26"/>
          <w:szCs w:val="26"/>
        </w:rPr>
        <w:t xml:space="preserve">Because this is not yet a case management problem for OLPR, it is not necessary to make a rule change at this </w:t>
      </w:r>
      <w:proofErr w:type="gramStart"/>
      <w:r>
        <w:rPr>
          <w:rFonts w:ascii="Book Antiqua" w:hAnsi="Book Antiqua"/>
          <w:sz w:val="26"/>
          <w:szCs w:val="26"/>
        </w:rPr>
        <w:t>time;</w:t>
      </w:r>
      <w:proofErr w:type="gramEnd"/>
    </w:p>
    <w:p w14:paraId="4814D8D2" w14:textId="77777777" w:rsidR="00D4552E" w:rsidRDefault="00D4552E" w:rsidP="00D4552E">
      <w:pPr>
        <w:pStyle w:val="ListParagraph"/>
        <w:numPr>
          <w:ilvl w:val="0"/>
          <w:numId w:val="9"/>
        </w:numPr>
        <w:spacing w:after="0" w:line="240" w:lineRule="auto"/>
        <w:rPr>
          <w:rFonts w:ascii="Book Antiqua" w:hAnsi="Book Antiqua"/>
          <w:sz w:val="26"/>
          <w:szCs w:val="26"/>
        </w:rPr>
      </w:pPr>
      <w:r>
        <w:rPr>
          <w:rFonts w:ascii="Book Antiqua" w:hAnsi="Book Antiqua"/>
          <w:sz w:val="26"/>
          <w:szCs w:val="26"/>
        </w:rPr>
        <w:t xml:space="preserve">There is significant education that must be provided for a rule to be successfully implemented, so it makes sense to spend some time providing the education and getting attorneys to voluntarily </w:t>
      </w:r>
      <w:proofErr w:type="gramStart"/>
      <w:r>
        <w:rPr>
          <w:rFonts w:ascii="Book Antiqua" w:hAnsi="Book Antiqua"/>
          <w:sz w:val="26"/>
          <w:szCs w:val="26"/>
        </w:rPr>
        <w:t>take action</w:t>
      </w:r>
      <w:proofErr w:type="gramEnd"/>
      <w:r>
        <w:rPr>
          <w:rFonts w:ascii="Book Antiqua" w:hAnsi="Book Antiqua"/>
          <w:sz w:val="26"/>
          <w:szCs w:val="26"/>
        </w:rPr>
        <w:t xml:space="preserve"> before a rule change is in effect; and</w:t>
      </w:r>
    </w:p>
    <w:p w14:paraId="62CED810" w14:textId="77777777" w:rsidR="00D4552E" w:rsidRPr="009F63F3" w:rsidRDefault="00D4552E" w:rsidP="009F63F3">
      <w:pPr>
        <w:pStyle w:val="ListParagraph"/>
        <w:numPr>
          <w:ilvl w:val="0"/>
          <w:numId w:val="9"/>
        </w:numPr>
        <w:spacing w:after="0" w:line="240" w:lineRule="auto"/>
        <w:rPr>
          <w:rFonts w:ascii="Book Antiqua" w:hAnsi="Book Antiqua"/>
          <w:sz w:val="26"/>
          <w:szCs w:val="26"/>
        </w:rPr>
      </w:pPr>
      <w:r>
        <w:rPr>
          <w:rFonts w:ascii="Book Antiqua" w:hAnsi="Book Antiqua"/>
          <w:sz w:val="26"/>
          <w:szCs w:val="26"/>
        </w:rPr>
        <w:t>If we do the rule change now, we don’t really have time for the comprehensive education campaign that is necessary.</w:t>
      </w:r>
    </w:p>
    <w:p w14:paraId="3443D912" w14:textId="77777777" w:rsidR="00D4552E" w:rsidRPr="009F63F3" w:rsidRDefault="00D4552E">
      <w:pPr>
        <w:spacing w:after="0" w:line="240" w:lineRule="auto"/>
        <w:rPr>
          <w:rFonts w:ascii="Book Antiqua" w:hAnsi="Book Antiqua"/>
          <w:sz w:val="26"/>
          <w:szCs w:val="26"/>
        </w:rPr>
      </w:pPr>
    </w:p>
    <w:p w14:paraId="29EB59AA" w14:textId="77777777" w:rsidR="00D4552E" w:rsidRDefault="00D4552E" w:rsidP="00E76D14">
      <w:pPr>
        <w:spacing w:after="0" w:line="240" w:lineRule="auto"/>
        <w:rPr>
          <w:rFonts w:ascii="Book Antiqua" w:hAnsi="Book Antiqua"/>
          <w:sz w:val="26"/>
          <w:szCs w:val="26"/>
        </w:rPr>
      </w:pPr>
    </w:p>
    <w:p w14:paraId="44DB853B" w14:textId="77777777" w:rsidR="00D4552E" w:rsidRPr="009F63F3" w:rsidRDefault="00D4552E" w:rsidP="003C33EC">
      <w:pPr>
        <w:pStyle w:val="ListParagraph"/>
        <w:numPr>
          <w:ilvl w:val="0"/>
          <w:numId w:val="5"/>
        </w:numPr>
        <w:spacing w:line="240" w:lineRule="auto"/>
        <w:ind w:left="720"/>
        <w:rPr>
          <w:rFonts w:ascii="Book Antiqua" w:hAnsi="Book Antiqua"/>
          <w:b/>
          <w:sz w:val="26"/>
          <w:szCs w:val="26"/>
        </w:rPr>
      </w:pPr>
      <w:r w:rsidRPr="009F63F3">
        <w:rPr>
          <w:rFonts w:ascii="Book Antiqua" w:hAnsi="Book Antiqua"/>
          <w:b/>
          <w:sz w:val="26"/>
          <w:szCs w:val="26"/>
        </w:rPr>
        <w:t>Recommendations</w:t>
      </w:r>
    </w:p>
    <w:p w14:paraId="3493044C" w14:textId="77777777" w:rsidR="00E76D14" w:rsidRPr="00E76D14" w:rsidRDefault="009D631A" w:rsidP="00E76D14">
      <w:pPr>
        <w:spacing w:after="0" w:line="240" w:lineRule="auto"/>
        <w:rPr>
          <w:rFonts w:ascii="Book Antiqua" w:hAnsi="Book Antiqua"/>
          <w:sz w:val="26"/>
          <w:szCs w:val="26"/>
        </w:rPr>
      </w:pPr>
      <w:r>
        <w:rPr>
          <w:rFonts w:ascii="Book Antiqua" w:hAnsi="Book Antiqua"/>
          <w:sz w:val="26"/>
          <w:szCs w:val="26"/>
        </w:rPr>
        <w:t xml:space="preserve">Ultimately, a motion was made that </w:t>
      </w:r>
      <w:r w:rsidR="00E76D14" w:rsidRPr="00E76D14">
        <w:rPr>
          <w:rFonts w:ascii="Book Antiqua" w:hAnsi="Book Antiqua" w:cs="Arial"/>
          <w:sz w:val="26"/>
          <w:szCs w:val="26"/>
        </w:rPr>
        <w:t xml:space="preserve">the subcommittee recommend adoption of a rule requiring some sort of succession plan disclosure </w:t>
      </w:r>
      <w:proofErr w:type="gramStart"/>
      <w:r w:rsidR="00E76D14" w:rsidRPr="00E76D14">
        <w:rPr>
          <w:rFonts w:ascii="Book Antiqua" w:hAnsi="Book Antiqua" w:cs="Arial"/>
          <w:sz w:val="26"/>
          <w:szCs w:val="26"/>
        </w:rPr>
        <w:t>in order to</w:t>
      </w:r>
      <w:proofErr w:type="gramEnd"/>
      <w:r w:rsidR="00E76D14" w:rsidRPr="00E76D14">
        <w:rPr>
          <w:rFonts w:ascii="Book Antiqua" w:hAnsi="Book Antiqua" w:cs="Arial"/>
          <w:sz w:val="26"/>
          <w:szCs w:val="26"/>
        </w:rPr>
        <w:t xml:space="preserve"> register as an attorney. The motion failed to pass.</w:t>
      </w:r>
    </w:p>
    <w:p w14:paraId="0718A59D" w14:textId="77777777" w:rsidR="00E76D14" w:rsidRPr="00E76D14" w:rsidRDefault="00E76D14" w:rsidP="00E76D14">
      <w:pPr>
        <w:spacing w:after="0" w:line="240" w:lineRule="auto"/>
        <w:rPr>
          <w:rFonts w:ascii="Book Antiqua" w:hAnsi="Book Antiqua"/>
          <w:sz w:val="26"/>
          <w:szCs w:val="26"/>
        </w:rPr>
      </w:pPr>
    </w:p>
    <w:p w14:paraId="57962EE2" w14:textId="77777777" w:rsidR="002C2081" w:rsidRDefault="009D631A" w:rsidP="00E76D14">
      <w:pPr>
        <w:spacing w:after="0" w:line="240" w:lineRule="auto"/>
        <w:rPr>
          <w:rFonts w:ascii="Book Antiqua" w:hAnsi="Book Antiqua" w:cs="Arial"/>
          <w:sz w:val="26"/>
          <w:szCs w:val="26"/>
        </w:rPr>
      </w:pPr>
      <w:r>
        <w:rPr>
          <w:rFonts w:ascii="Book Antiqua" w:hAnsi="Book Antiqua" w:cs="Arial"/>
          <w:sz w:val="26"/>
          <w:szCs w:val="26"/>
        </w:rPr>
        <w:t>However, t</w:t>
      </w:r>
      <w:r w:rsidR="00E76D14" w:rsidRPr="00E76D14">
        <w:rPr>
          <w:rFonts w:ascii="Book Antiqua" w:hAnsi="Book Antiqua" w:cs="Arial"/>
          <w:sz w:val="26"/>
          <w:szCs w:val="26"/>
        </w:rPr>
        <w:t>he subcommittee</w:t>
      </w:r>
      <w:r w:rsidR="002C2081">
        <w:rPr>
          <w:rFonts w:ascii="Book Antiqua" w:hAnsi="Book Antiqua" w:cs="Arial"/>
          <w:sz w:val="26"/>
          <w:szCs w:val="26"/>
        </w:rPr>
        <w:t xml:space="preserve"> agreed that further work needed to be done</w:t>
      </w:r>
      <w:r w:rsidR="00D4552E">
        <w:rPr>
          <w:rFonts w:ascii="Book Antiqua" w:hAnsi="Book Antiqua" w:cs="Arial"/>
          <w:sz w:val="26"/>
          <w:szCs w:val="26"/>
        </w:rPr>
        <w:t xml:space="preserve"> by the RPC Committee</w:t>
      </w:r>
      <w:r w:rsidR="002C2081">
        <w:rPr>
          <w:rFonts w:ascii="Book Antiqua" w:hAnsi="Book Antiqua" w:cs="Arial"/>
          <w:sz w:val="26"/>
          <w:szCs w:val="26"/>
        </w:rPr>
        <w:t>:</w:t>
      </w:r>
    </w:p>
    <w:p w14:paraId="37916C71" w14:textId="77777777" w:rsidR="00D4552E" w:rsidRDefault="00D4552E" w:rsidP="00E76D14">
      <w:pPr>
        <w:spacing w:after="0" w:line="240" w:lineRule="auto"/>
        <w:rPr>
          <w:rFonts w:ascii="Book Antiqua" w:hAnsi="Book Antiqua" w:cs="Arial"/>
          <w:sz w:val="26"/>
          <w:szCs w:val="26"/>
        </w:rPr>
      </w:pPr>
    </w:p>
    <w:p w14:paraId="60FA0ACF" w14:textId="77777777" w:rsidR="002C2081" w:rsidRDefault="002C2081" w:rsidP="002C2081">
      <w:pPr>
        <w:pStyle w:val="ListParagraph"/>
        <w:numPr>
          <w:ilvl w:val="0"/>
          <w:numId w:val="6"/>
        </w:numPr>
        <w:spacing w:after="0" w:line="240" w:lineRule="auto"/>
        <w:rPr>
          <w:rFonts w:ascii="Book Antiqua" w:hAnsi="Book Antiqua" w:cs="Arial"/>
          <w:sz w:val="26"/>
          <w:szCs w:val="26"/>
        </w:rPr>
      </w:pPr>
      <w:r>
        <w:rPr>
          <w:rFonts w:ascii="Book Antiqua" w:hAnsi="Book Antiqua" w:cs="Arial"/>
          <w:sz w:val="26"/>
          <w:szCs w:val="26"/>
        </w:rPr>
        <w:t>The RPC Committee should monitor succession</w:t>
      </w:r>
      <w:r w:rsidR="003C33EC">
        <w:rPr>
          <w:rFonts w:ascii="Book Antiqua" w:hAnsi="Book Antiqua" w:cs="Arial"/>
          <w:sz w:val="26"/>
          <w:szCs w:val="26"/>
        </w:rPr>
        <w:t>- and incapacity</w:t>
      </w:r>
      <w:r w:rsidR="0059570D">
        <w:rPr>
          <w:rFonts w:ascii="Book Antiqua" w:hAnsi="Book Antiqua" w:cs="Arial"/>
          <w:sz w:val="26"/>
          <w:szCs w:val="26"/>
        </w:rPr>
        <w:t>-</w:t>
      </w:r>
      <w:r>
        <w:rPr>
          <w:rFonts w:ascii="Book Antiqua" w:hAnsi="Book Antiqua" w:cs="Arial"/>
          <w:sz w:val="26"/>
          <w:szCs w:val="26"/>
        </w:rPr>
        <w:t>planning rule developments in other states and considerations related to the need for such a rule in Minnesota, so that rule change is reconsidered at an appropriate time.</w:t>
      </w:r>
    </w:p>
    <w:p w14:paraId="737D8648" w14:textId="77777777" w:rsidR="00634AF8" w:rsidRDefault="00D4552E" w:rsidP="00B657E0">
      <w:pPr>
        <w:pStyle w:val="ListParagraph"/>
        <w:numPr>
          <w:ilvl w:val="0"/>
          <w:numId w:val="6"/>
        </w:numPr>
        <w:spacing w:after="0" w:line="240" w:lineRule="auto"/>
        <w:rPr>
          <w:rFonts w:ascii="Book Antiqua" w:hAnsi="Book Antiqua" w:cs="Arial"/>
          <w:sz w:val="26"/>
          <w:szCs w:val="26"/>
        </w:rPr>
      </w:pPr>
      <w:r w:rsidRPr="003C33EC">
        <w:rPr>
          <w:rFonts w:ascii="Book Antiqua" w:hAnsi="Book Antiqua" w:cs="Arial"/>
          <w:sz w:val="26"/>
          <w:szCs w:val="26"/>
        </w:rPr>
        <w:t xml:space="preserve">In the short-term, MSBA should </w:t>
      </w:r>
      <w:r w:rsidR="003C33EC">
        <w:rPr>
          <w:rFonts w:ascii="Book Antiqua" w:hAnsi="Book Antiqua" w:cs="Arial"/>
          <w:sz w:val="26"/>
          <w:szCs w:val="26"/>
        </w:rPr>
        <w:t xml:space="preserve">consider as part of its efforts to encourage attorney wellbeing taking the lead, with </w:t>
      </w:r>
      <w:r w:rsidRPr="003C33EC">
        <w:rPr>
          <w:rFonts w:ascii="Book Antiqua" w:hAnsi="Book Antiqua" w:cs="Arial"/>
          <w:sz w:val="26"/>
          <w:szCs w:val="26"/>
        </w:rPr>
        <w:t xml:space="preserve">assistance with </w:t>
      </w:r>
      <w:r w:rsidR="003C33EC">
        <w:rPr>
          <w:rFonts w:ascii="Book Antiqua" w:hAnsi="Book Antiqua" w:cs="Arial"/>
          <w:sz w:val="26"/>
          <w:szCs w:val="26"/>
        </w:rPr>
        <w:t xml:space="preserve">the </w:t>
      </w:r>
      <w:r w:rsidRPr="003C33EC">
        <w:rPr>
          <w:rFonts w:ascii="Book Antiqua" w:hAnsi="Book Antiqua" w:cs="Arial"/>
          <w:sz w:val="26"/>
          <w:szCs w:val="26"/>
        </w:rPr>
        <w:t>O</w:t>
      </w:r>
      <w:r w:rsidR="003C33EC">
        <w:rPr>
          <w:rFonts w:ascii="Book Antiqua" w:hAnsi="Book Antiqua" w:cs="Arial"/>
          <w:sz w:val="26"/>
          <w:szCs w:val="26"/>
        </w:rPr>
        <w:t xml:space="preserve">ffice of </w:t>
      </w:r>
      <w:r w:rsidRPr="003C33EC">
        <w:rPr>
          <w:rFonts w:ascii="Book Antiqua" w:hAnsi="Book Antiqua" w:cs="Arial"/>
          <w:sz w:val="26"/>
          <w:szCs w:val="26"/>
        </w:rPr>
        <w:t>L</w:t>
      </w:r>
      <w:r w:rsidR="003C33EC">
        <w:rPr>
          <w:rFonts w:ascii="Book Antiqua" w:hAnsi="Book Antiqua" w:cs="Arial"/>
          <w:sz w:val="26"/>
          <w:szCs w:val="26"/>
        </w:rPr>
        <w:t xml:space="preserve">awyers </w:t>
      </w:r>
      <w:r w:rsidRPr="003C33EC">
        <w:rPr>
          <w:rFonts w:ascii="Book Antiqua" w:hAnsi="Book Antiqua" w:cs="Arial"/>
          <w:sz w:val="26"/>
          <w:szCs w:val="26"/>
        </w:rPr>
        <w:t>P</w:t>
      </w:r>
      <w:r w:rsidR="003C33EC">
        <w:rPr>
          <w:rFonts w:ascii="Book Antiqua" w:hAnsi="Book Antiqua" w:cs="Arial"/>
          <w:sz w:val="26"/>
          <w:szCs w:val="26"/>
        </w:rPr>
        <w:t xml:space="preserve">rofessional </w:t>
      </w:r>
      <w:r w:rsidRPr="003C33EC">
        <w:rPr>
          <w:rFonts w:ascii="Book Antiqua" w:hAnsi="Book Antiqua" w:cs="Arial"/>
          <w:sz w:val="26"/>
          <w:szCs w:val="26"/>
        </w:rPr>
        <w:t>R</w:t>
      </w:r>
      <w:r w:rsidR="003C33EC">
        <w:rPr>
          <w:rFonts w:ascii="Book Antiqua" w:hAnsi="Book Antiqua" w:cs="Arial"/>
          <w:sz w:val="26"/>
          <w:szCs w:val="26"/>
        </w:rPr>
        <w:t>esponsibility,</w:t>
      </w:r>
      <w:r w:rsidRPr="003C33EC">
        <w:rPr>
          <w:rFonts w:ascii="Book Antiqua" w:hAnsi="Book Antiqua" w:cs="Arial"/>
          <w:sz w:val="26"/>
          <w:szCs w:val="26"/>
        </w:rPr>
        <w:t xml:space="preserve"> M</w:t>
      </w:r>
      <w:r w:rsidR="003C33EC">
        <w:rPr>
          <w:rFonts w:ascii="Book Antiqua" w:hAnsi="Book Antiqua" w:cs="Arial"/>
          <w:sz w:val="26"/>
          <w:szCs w:val="26"/>
        </w:rPr>
        <w:t xml:space="preserve">innesota </w:t>
      </w:r>
      <w:r w:rsidRPr="003C33EC">
        <w:rPr>
          <w:rFonts w:ascii="Book Antiqua" w:hAnsi="Book Antiqua" w:cs="Arial"/>
          <w:sz w:val="26"/>
          <w:szCs w:val="26"/>
        </w:rPr>
        <w:t>L</w:t>
      </w:r>
      <w:r w:rsidR="003C33EC">
        <w:rPr>
          <w:rFonts w:ascii="Book Antiqua" w:hAnsi="Book Antiqua" w:cs="Arial"/>
          <w:sz w:val="26"/>
          <w:szCs w:val="26"/>
        </w:rPr>
        <w:t xml:space="preserve">awyers </w:t>
      </w:r>
      <w:r w:rsidRPr="003C33EC">
        <w:rPr>
          <w:rFonts w:ascii="Book Antiqua" w:hAnsi="Book Antiqua" w:cs="Arial"/>
          <w:sz w:val="26"/>
          <w:szCs w:val="26"/>
        </w:rPr>
        <w:t>M</w:t>
      </w:r>
      <w:r w:rsidR="003C33EC">
        <w:rPr>
          <w:rFonts w:ascii="Book Antiqua" w:hAnsi="Book Antiqua" w:cs="Arial"/>
          <w:sz w:val="26"/>
          <w:szCs w:val="26"/>
        </w:rPr>
        <w:t>utual, and Lawyers Concerned for Lawyers,</w:t>
      </w:r>
      <w:r w:rsidRPr="003C33EC">
        <w:rPr>
          <w:rFonts w:ascii="Book Antiqua" w:hAnsi="Book Antiqua" w:cs="Arial"/>
          <w:sz w:val="26"/>
          <w:szCs w:val="26"/>
        </w:rPr>
        <w:t xml:space="preserve"> creat</w:t>
      </w:r>
      <w:r w:rsidR="003C33EC">
        <w:rPr>
          <w:rFonts w:ascii="Book Antiqua" w:hAnsi="Book Antiqua" w:cs="Arial"/>
          <w:sz w:val="26"/>
          <w:szCs w:val="26"/>
        </w:rPr>
        <w:t>ing</w:t>
      </w:r>
      <w:r w:rsidRPr="003C33EC">
        <w:rPr>
          <w:rFonts w:ascii="Book Antiqua" w:hAnsi="Book Antiqua" w:cs="Arial"/>
          <w:sz w:val="26"/>
          <w:szCs w:val="26"/>
        </w:rPr>
        <w:t xml:space="preserve"> a handbook and checklist for Minnesota attorneys on best practices for succession</w:t>
      </w:r>
      <w:r w:rsidR="003C33EC">
        <w:rPr>
          <w:rFonts w:ascii="Book Antiqua" w:hAnsi="Book Antiqua" w:cs="Arial"/>
          <w:sz w:val="26"/>
          <w:szCs w:val="26"/>
        </w:rPr>
        <w:t xml:space="preserve"> and incapacity</w:t>
      </w:r>
      <w:r w:rsidRPr="003C33EC">
        <w:rPr>
          <w:rFonts w:ascii="Book Antiqua" w:hAnsi="Book Antiqua" w:cs="Arial"/>
          <w:sz w:val="26"/>
          <w:szCs w:val="26"/>
        </w:rPr>
        <w:t xml:space="preserve"> planning.  </w:t>
      </w:r>
    </w:p>
    <w:p w14:paraId="31956541" w14:textId="77777777" w:rsidR="00535FE9" w:rsidRDefault="00535FE9" w:rsidP="00535FE9">
      <w:pPr>
        <w:spacing w:after="0" w:line="240" w:lineRule="auto"/>
        <w:rPr>
          <w:rFonts w:ascii="Book Antiqua" w:hAnsi="Book Antiqua" w:cs="Arial"/>
          <w:sz w:val="26"/>
          <w:szCs w:val="26"/>
        </w:rPr>
      </w:pPr>
    </w:p>
    <w:p w14:paraId="4B5A3412" w14:textId="77777777" w:rsidR="00535FE9" w:rsidRDefault="00535FE9" w:rsidP="00535FE9">
      <w:pPr>
        <w:spacing w:after="0" w:line="240" w:lineRule="auto"/>
        <w:rPr>
          <w:rFonts w:ascii="Book Antiqua" w:hAnsi="Book Antiqua" w:cs="Arial"/>
          <w:sz w:val="26"/>
          <w:szCs w:val="26"/>
        </w:rPr>
      </w:pPr>
    </w:p>
    <w:p w14:paraId="5E8C7EFD" w14:textId="77777777" w:rsidR="00535FE9" w:rsidRDefault="00535FE9" w:rsidP="00535FE9">
      <w:pPr>
        <w:spacing w:after="0" w:line="240" w:lineRule="auto"/>
        <w:rPr>
          <w:rFonts w:ascii="Book Antiqua" w:hAnsi="Book Antiqua" w:cs="Arial"/>
          <w:sz w:val="26"/>
          <w:szCs w:val="26"/>
        </w:rPr>
      </w:pPr>
    </w:p>
    <w:p w14:paraId="4EF091B1" w14:textId="77777777" w:rsidR="00535FE9" w:rsidRDefault="00535FE9" w:rsidP="00535FE9">
      <w:pPr>
        <w:spacing w:after="0" w:line="240" w:lineRule="auto"/>
        <w:rPr>
          <w:rFonts w:ascii="Book Antiqua" w:hAnsi="Book Antiqua" w:cs="Arial"/>
          <w:sz w:val="26"/>
          <w:szCs w:val="26"/>
        </w:rPr>
      </w:pPr>
    </w:p>
    <w:p w14:paraId="7E120EB6" w14:textId="77777777" w:rsidR="00535FE9" w:rsidRDefault="00535FE9" w:rsidP="00535FE9">
      <w:pPr>
        <w:spacing w:after="0" w:line="240" w:lineRule="auto"/>
        <w:rPr>
          <w:rFonts w:ascii="Book Antiqua" w:hAnsi="Book Antiqua" w:cs="Arial"/>
          <w:sz w:val="26"/>
          <w:szCs w:val="26"/>
        </w:rPr>
      </w:pPr>
    </w:p>
    <w:p w14:paraId="15CB4D09" w14:textId="77777777" w:rsidR="00535FE9" w:rsidRDefault="00535FE9" w:rsidP="00535FE9">
      <w:pPr>
        <w:spacing w:after="0" w:line="240" w:lineRule="auto"/>
        <w:rPr>
          <w:rFonts w:ascii="Book Antiqua" w:hAnsi="Book Antiqua" w:cs="Arial"/>
          <w:sz w:val="26"/>
          <w:szCs w:val="26"/>
        </w:rPr>
      </w:pPr>
    </w:p>
    <w:p w14:paraId="335721EB" w14:textId="77777777" w:rsidR="00535FE9" w:rsidRDefault="00535FE9" w:rsidP="00535FE9">
      <w:pPr>
        <w:spacing w:after="0" w:line="240" w:lineRule="auto"/>
        <w:rPr>
          <w:rFonts w:ascii="Book Antiqua" w:hAnsi="Book Antiqua" w:cs="Arial"/>
          <w:sz w:val="26"/>
          <w:szCs w:val="26"/>
        </w:rPr>
      </w:pPr>
    </w:p>
    <w:p w14:paraId="30BD116F" w14:textId="77777777" w:rsidR="00535FE9" w:rsidRDefault="00535FE9" w:rsidP="00535FE9">
      <w:pPr>
        <w:spacing w:after="0" w:line="240" w:lineRule="auto"/>
        <w:rPr>
          <w:rFonts w:ascii="Book Antiqua" w:hAnsi="Book Antiqua" w:cs="Arial"/>
          <w:sz w:val="26"/>
          <w:szCs w:val="26"/>
        </w:rPr>
      </w:pPr>
    </w:p>
    <w:p w14:paraId="605299BA" w14:textId="77777777" w:rsidR="00535FE9" w:rsidRDefault="00535FE9" w:rsidP="00535FE9">
      <w:pPr>
        <w:spacing w:after="0" w:line="240" w:lineRule="auto"/>
        <w:rPr>
          <w:rFonts w:ascii="Book Antiqua" w:hAnsi="Book Antiqua" w:cs="Arial"/>
          <w:sz w:val="26"/>
          <w:szCs w:val="26"/>
        </w:rPr>
      </w:pPr>
    </w:p>
    <w:p w14:paraId="5BE05C92" w14:textId="77777777" w:rsidR="00535FE9" w:rsidRDefault="00535FE9" w:rsidP="00535FE9">
      <w:pPr>
        <w:spacing w:after="0" w:line="240" w:lineRule="auto"/>
        <w:rPr>
          <w:rFonts w:ascii="Book Antiqua" w:hAnsi="Book Antiqua" w:cs="Arial"/>
          <w:sz w:val="26"/>
          <w:szCs w:val="26"/>
        </w:rPr>
      </w:pPr>
    </w:p>
    <w:p w14:paraId="494C2B60" w14:textId="77777777" w:rsidR="00535FE9" w:rsidRDefault="00535FE9" w:rsidP="00535FE9">
      <w:pPr>
        <w:spacing w:after="0" w:line="240" w:lineRule="auto"/>
        <w:rPr>
          <w:rFonts w:ascii="Book Antiqua" w:hAnsi="Book Antiqua" w:cs="Arial"/>
          <w:sz w:val="26"/>
          <w:szCs w:val="26"/>
        </w:rPr>
      </w:pPr>
    </w:p>
    <w:p w14:paraId="0A28CFA7" w14:textId="77777777" w:rsidR="00535FE9" w:rsidRPr="00535FE9" w:rsidRDefault="00535FE9" w:rsidP="00535FE9">
      <w:pPr>
        <w:spacing w:after="0" w:line="240" w:lineRule="auto"/>
        <w:rPr>
          <w:rFonts w:ascii="Book Antiqua" w:hAnsi="Book Antiqua" w:cs="Arial"/>
          <w:b/>
          <w:sz w:val="26"/>
          <w:szCs w:val="26"/>
        </w:rPr>
      </w:pPr>
      <w:r w:rsidRPr="00535FE9">
        <w:rPr>
          <w:rFonts w:ascii="Book Antiqua" w:hAnsi="Book Antiqua" w:cs="Arial"/>
          <w:b/>
          <w:sz w:val="26"/>
          <w:szCs w:val="26"/>
        </w:rPr>
        <w:t>Subcommittee Members:</w:t>
      </w:r>
    </w:p>
    <w:p w14:paraId="5AB301F9" w14:textId="77777777" w:rsidR="00535FE9" w:rsidRDefault="00535FE9" w:rsidP="00535FE9">
      <w:pPr>
        <w:spacing w:after="0" w:line="240" w:lineRule="auto"/>
        <w:rPr>
          <w:rFonts w:ascii="Book Antiqua" w:hAnsi="Book Antiqua" w:cs="Arial"/>
          <w:sz w:val="26"/>
          <w:szCs w:val="26"/>
        </w:rPr>
      </w:pPr>
    </w:p>
    <w:p w14:paraId="205F922A" w14:textId="77777777" w:rsidR="00535FE9" w:rsidRDefault="00535FE9" w:rsidP="00535FE9">
      <w:pPr>
        <w:spacing w:after="0" w:line="240" w:lineRule="auto"/>
        <w:rPr>
          <w:rFonts w:ascii="Book Antiqua" w:hAnsi="Book Antiqua" w:cs="Arial"/>
          <w:sz w:val="26"/>
          <w:szCs w:val="26"/>
        </w:rPr>
      </w:pPr>
      <w:r>
        <w:rPr>
          <w:rFonts w:ascii="Book Antiqua" w:hAnsi="Book Antiqua" w:cs="Arial"/>
          <w:sz w:val="26"/>
          <w:szCs w:val="26"/>
        </w:rPr>
        <w:t>Lisa Lodin Peralta, Chair</w:t>
      </w:r>
    </w:p>
    <w:p w14:paraId="0D770D88" w14:textId="77777777" w:rsidR="00535FE9" w:rsidRDefault="00535FE9" w:rsidP="00535FE9">
      <w:pPr>
        <w:spacing w:after="0" w:line="240" w:lineRule="auto"/>
        <w:rPr>
          <w:rFonts w:ascii="Book Antiqua" w:hAnsi="Book Antiqua" w:cs="Arial"/>
          <w:sz w:val="26"/>
          <w:szCs w:val="26"/>
        </w:rPr>
      </w:pPr>
    </w:p>
    <w:p w14:paraId="2B4EDDB2" w14:textId="77777777" w:rsidR="00535FE9" w:rsidRDefault="00535FE9" w:rsidP="00535FE9">
      <w:pPr>
        <w:spacing w:after="0" w:line="240" w:lineRule="auto"/>
        <w:rPr>
          <w:rFonts w:ascii="Book Antiqua" w:hAnsi="Book Antiqua" w:cs="Arial"/>
          <w:sz w:val="26"/>
          <w:szCs w:val="26"/>
        </w:rPr>
      </w:pPr>
      <w:r>
        <w:rPr>
          <w:rFonts w:ascii="Book Antiqua" w:hAnsi="Book Antiqua" w:cs="Arial"/>
          <w:sz w:val="26"/>
          <w:szCs w:val="26"/>
        </w:rPr>
        <w:t>Timothy Baland</w:t>
      </w:r>
    </w:p>
    <w:p w14:paraId="0B9BAD7D" w14:textId="77777777" w:rsidR="00535FE9" w:rsidRDefault="00535FE9" w:rsidP="00535FE9">
      <w:pPr>
        <w:spacing w:after="0" w:line="240" w:lineRule="auto"/>
        <w:rPr>
          <w:rFonts w:ascii="Book Antiqua" w:hAnsi="Book Antiqua" w:cs="Arial"/>
          <w:sz w:val="26"/>
          <w:szCs w:val="26"/>
        </w:rPr>
      </w:pPr>
    </w:p>
    <w:p w14:paraId="6E5B543F" w14:textId="77777777" w:rsidR="00535FE9" w:rsidRDefault="00535FE9" w:rsidP="00535FE9">
      <w:pPr>
        <w:spacing w:after="0" w:line="240" w:lineRule="auto"/>
        <w:rPr>
          <w:rFonts w:ascii="Book Antiqua" w:hAnsi="Book Antiqua" w:cs="Arial"/>
          <w:sz w:val="26"/>
          <w:szCs w:val="26"/>
        </w:rPr>
      </w:pPr>
      <w:r>
        <w:rPr>
          <w:rFonts w:ascii="Book Antiqua" w:hAnsi="Book Antiqua" w:cs="Arial"/>
          <w:sz w:val="26"/>
          <w:szCs w:val="26"/>
        </w:rPr>
        <w:t>Joan Bibelhausen</w:t>
      </w:r>
    </w:p>
    <w:p w14:paraId="40BBEBCC" w14:textId="77777777" w:rsidR="00535FE9" w:rsidRDefault="00535FE9" w:rsidP="00535FE9">
      <w:pPr>
        <w:spacing w:after="0" w:line="240" w:lineRule="auto"/>
        <w:rPr>
          <w:rFonts w:ascii="Book Antiqua" w:hAnsi="Book Antiqua" w:cs="Arial"/>
          <w:sz w:val="26"/>
          <w:szCs w:val="26"/>
        </w:rPr>
      </w:pPr>
    </w:p>
    <w:p w14:paraId="0451D525" w14:textId="77777777" w:rsidR="00535FE9" w:rsidRDefault="00535FE9" w:rsidP="00535FE9">
      <w:pPr>
        <w:spacing w:after="0" w:line="240" w:lineRule="auto"/>
        <w:rPr>
          <w:rFonts w:ascii="Book Antiqua" w:hAnsi="Book Antiqua" w:cs="Arial"/>
          <w:sz w:val="26"/>
          <w:szCs w:val="26"/>
        </w:rPr>
      </w:pPr>
      <w:r>
        <w:rPr>
          <w:rFonts w:ascii="Book Antiqua" w:hAnsi="Book Antiqua" w:cs="Arial"/>
          <w:sz w:val="26"/>
          <w:szCs w:val="26"/>
        </w:rPr>
        <w:t>Fred Finch</w:t>
      </w:r>
    </w:p>
    <w:p w14:paraId="526A8C5C" w14:textId="77777777" w:rsidR="00535FE9" w:rsidRDefault="00535FE9" w:rsidP="00535FE9">
      <w:pPr>
        <w:spacing w:after="0" w:line="240" w:lineRule="auto"/>
        <w:rPr>
          <w:rFonts w:ascii="Book Antiqua" w:hAnsi="Book Antiqua" w:cs="Arial"/>
          <w:sz w:val="26"/>
          <w:szCs w:val="26"/>
        </w:rPr>
      </w:pPr>
    </w:p>
    <w:p w14:paraId="5C978DCC" w14:textId="77777777" w:rsidR="00535FE9" w:rsidRDefault="00535FE9" w:rsidP="00535FE9">
      <w:pPr>
        <w:spacing w:after="0" w:line="240" w:lineRule="auto"/>
        <w:rPr>
          <w:rFonts w:ascii="Book Antiqua" w:hAnsi="Book Antiqua" w:cs="Arial"/>
          <w:sz w:val="26"/>
          <w:szCs w:val="26"/>
        </w:rPr>
      </w:pPr>
      <w:r>
        <w:rPr>
          <w:rFonts w:ascii="Book Antiqua" w:hAnsi="Book Antiqua" w:cs="Arial"/>
          <w:sz w:val="26"/>
          <w:szCs w:val="26"/>
        </w:rPr>
        <w:t>Paul Floyd</w:t>
      </w:r>
    </w:p>
    <w:p w14:paraId="3D27A5EC" w14:textId="77777777" w:rsidR="00535FE9" w:rsidRDefault="00535FE9" w:rsidP="00535FE9">
      <w:pPr>
        <w:spacing w:after="0" w:line="240" w:lineRule="auto"/>
        <w:rPr>
          <w:rFonts w:ascii="Book Antiqua" w:hAnsi="Book Antiqua" w:cs="Arial"/>
          <w:sz w:val="26"/>
          <w:szCs w:val="26"/>
        </w:rPr>
      </w:pPr>
    </w:p>
    <w:p w14:paraId="35152E45" w14:textId="77777777" w:rsidR="00535FE9" w:rsidRDefault="00535FE9" w:rsidP="00535FE9">
      <w:pPr>
        <w:spacing w:after="0" w:line="240" w:lineRule="auto"/>
        <w:rPr>
          <w:rFonts w:ascii="Book Antiqua" w:hAnsi="Book Antiqua" w:cs="Arial"/>
          <w:sz w:val="26"/>
          <w:szCs w:val="26"/>
        </w:rPr>
      </w:pPr>
      <w:r>
        <w:rPr>
          <w:rFonts w:ascii="Book Antiqua" w:hAnsi="Book Antiqua" w:cs="Arial"/>
          <w:sz w:val="26"/>
          <w:szCs w:val="26"/>
        </w:rPr>
        <w:t>Roy Ginsburg</w:t>
      </w:r>
    </w:p>
    <w:p w14:paraId="089CD740" w14:textId="77777777" w:rsidR="00535FE9" w:rsidRDefault="00535FE9" w:rsidP="00535FE9">
      <w:pPr>
        <w:spacing w:after="0" w:line="240" w:lineRule="auto"/>
        <w:rPr>
          <w:rFonts w:ascii="Book Antiqua" w:hAnsi="Book Antiqua" w:cs="Arial"/>
          <w:sz w:val="26"/>
          <w:szCs w:val="26"/>
        </w:rPr>
      </w:pPr>
    </w:p>
    <w:p w14:paraId="03FA5EFC" w14:textId="77777777" w:rsidR="00535FE9" w:rsidRDefault="00535FE9" w:rsidP="00535FE9">
      <w:pPr>
        <w:spacing w:after="0" w:line="240" w:lineRule="auto"/>
        <w:rPr>
          <w:rFonts w:ascii="Book Antiqua" w:hAnsi="Book Antiqua" w:cs="Arial"/>
          <w:sz w:val="26"/>
          <w:szCs w:val="26"/>
        </w:rPr>
      </w:pPr>
      <w:r>
        <w:rPr>
          <w:rFonts w:ascii="Book Antiqua" w:hAnsi="Book Antiqua" w:cs="Arial"/>
          <w:sz w:val="26"/>
          <w:szCs w:val="26"/>
        </w:rPr>
        <w:t>Susan Humiston</w:t>
      </w:r>
    </w:p>
    <w:p w14:paraId="371AADE2" w14:textId="77777777" w:rsidR="00535FE9" w:rsidRDefault="00535FE9" w:rsidP="00535FE9">
      <w:pPr>
        <w:spacing w:after="0" w:line="240" w:lineRule="auto"/>
        <w:rPr>
          <w:rFonts w:ascii="Book Antiqua" w:hAnsi="Book Antiqua" w:cs="Arial"/>
          <w:sz w:val="26"/>
          <w:szCs w:val="26"/>
        </w:rPr>
      </w:pPr>
    </w:p>
    <w:p w14:paraId="158D83C2" w14:textId="77777777" w:rsidR="00535FE9" w:rsidRDefault="00535FE9" w:rsidP="00535FE9">
      <w:pPr>
        <w:spacing w:after="0" w:line="240" w:lineRule="auto"/>
        <w:rPr>
          <w:rFonts w:ascii="Book Antiqua" w:hAnsi="Book Antiqua" w:cs="Arial"/>
          <w:sz w:val="26"/>
          <w:szCs w:val="26"/>
        </w:rPr>
      </w:pPr>
      <w:r>
        <w:rPr>
          <w:rFonts w:ascii="Book Antiqua" w:hAnsi="Book Antiqua" w:cs="Arial"/>
          <w:sz w:val="26"/>
          <w:szCs w:val="26"/>
        </w:rPr>
        <w:t>Michael Ostrem</w:t>
      </w:r>
    </w:p>
    <w:p w14:paraId="710455FB" w14:textId="77777777" w:rsidR="00535FE9" w:rsidRDefault="00535FE9" w:rsidP="00535FE9">
      <w:pPr>
        <w:spacing w:after="0" w:line="240" w:lineRule="auto"/>
        <w:rPr>
          <w:rFonts w:ascii="Book Antiqua" w:hAnsi="Book Antiqua" w:cs="Arial"/>
          <w:sz w:val="26"/>
          <w:szCs w:val="26"/>
        </w:rPr>
      </w:pPr>
    </w:p>
    <w:p w14:paraId="4E637A57" w14:textId="77777777" w:rsidR="00535FE9" w:rsidRDefault="00535FE9" w:rsidP="00535FE9">
      <w:pPr>
        <w:spacing w:after="0" w:line="240" w:lineRule="auto"/>
        <w:rPr>
          <w:rFonts w:ascii="Book Antiqua" w:hAnsi="Book Antiqua" w:cs="Arial"/>
          <w:sz w:val="26"/>
          <w:szCs w:val="26"/>
        </w:rPr>
      </w:pPr>
      <w:r>
        <w:rPr>
          <w:rFonts w:ascii="Book Antiqua" w:hAnsi="Book Antiqua" w:cs="Arial"/>
          <w:sz w:val="26"/>
          <w:szCs w:val="26"/>
        </w:rPr>
        <w:t>Nicholas Ryan</w:t>
      </w:r>
    </w:p>
    <w:p w14:paraId="595934B2" w14:textId="77777777" w:rsidR="00535FE9" w:rsidRDefault="00535FE9" w:rsidP="00535FE9">
      <w:pPr>
        <w:spacing w:after="0" w:line="240" w:lineRule="auto"/>
        <w:rPr>
          <w:rFonts w:ascii="Book Antiqua" w:hAnsi="Book Antiqua" w:cs="Arial"/>
          <w:sz w:val="26"/>
          <w:szCs w:val="26"/>
        </w:rPr>
      </w:pPr>
    </w:p>
    <w:p w14:paraId="4E476961" w14:textId="77777777" w:rsidR="00535FE9" w:rsidRDefault="00535FE9" w:rsidP="00535FE9">
      <w:pPr>
        <w:spacing w:after="0" w:line="240" w:lineRule="auto"/>
        <w:rPr>
          <w:rFonts w:ascii="Book Antiqua" w:hAnsi="Book Antiqua" w:cs="Arial"/>
          <w:sz w:val="26"/>
          <w:szCs w:val="26"/>
        </w:rPr>
      </w:pPr>
      <w:r>
        <w:rPr>
          <w:rFonts w:ascii="Book Antiqua" w:hAnsi="Book Antiqua" w:cs="Arial"/>
          <w:sz w:val="26"/>
          <w:szCs w:val="26"/>
        </w:rPr>
        <w:t>Aaron Sampsell</w:t>
      </w:r>
    </w:p>
    <w:p w14:paraId="24A28A7A" w14:textId="77777777" w:rsidR="00535FE9" w:rsidRDefault="00535FE9" w:rsidP="00535FE9">
      <w:pPr>
        <w:spacing w:after="0" w:line="240" w:lineRule="auto"/>
        <w:rPr>
          <w:rFonts w:ascii="Book Antiqua" w:hAnsi="Book Antiqua" w:cs="Arial"/>
          <w:sz w:val="26"/>
          <w:szCs w:val="26"/>
        </w:rPr>
      </w:pPr>
    </w:p>
    <w:p w14:paraId="0AA734CD" w14:textId="77777777" w:rsidR="00535FE9" w:rsidRPr="00535FE9" w:rsidRDefault="00535FE9" w:rsidP="00535FE9">
      <w:pPr>
        <w:spacing w:after="0" w:line="240" w:lineRule="auto"/>
        <w:rPr>
          <w:rFonts w:ascii="Book Antiqua" w:hAnsi="Book Antiqua" w:cs="Arial"/>
          <w:sz w:val="26"/>
          <w:szCs w:val="26"/>
        </w:rPr>
      </w:pPr>
      <w:r>
        <w:rPr>
          <w:rFonts w:ascii="Book Antiqua" w:hAnsi="Book Antiqua" w:cs="Arial"/>
          <w:sz w:val="26"/>
          <w:szCs w:val="26"/>
        </w:rPr>
        <w:t>Todd Scott</w:t>
      </w:r>
    </w:p>
    <w:sectPr w:rsidR="00535FE9" w:rsidRPr="00535FE9" w:rsidSect="0059570D">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2ACA5" w14:textId="77777777" w:rsidR="004712B8" w:rsidRDefault="004712B8" w:rsidP="006807E4">
      <w:pPr>
        <w:spacing w:after="0" w:line="240" w:lineRule="auto"/>
      </w:pPr>
      <w:r>
        <w:separator/>
      </w:r>
    </w:p>
  </w:endnote>
  <w:endnote w:type="continuationSeparator" w:id="0">
    <w:p w14:paraId="0E43DDEC" w14:textId="77777777" w:rsidR="004712B8" w:rsidRDefault="004712B8" w:rsidP="00680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303476"/>
      <w:docPartObj>
        <w:docPartGallery w:val="Page Numbers (Bottom of Page)"/>
        <w:docPartUnique/>
      </w:docPartObj>
    </w:sdtPr>
    <w:sdtEndPr>
      <w:rPr>
        <w:rFonts w:ascii="Book Antiqua" w:hAnsi="Book Antiqua"/>
        <w:noProof/>
      </w:rPr>
    </w:sdtEndPr>
    <w:sdtContent>
      <w:p w14:paraId="28C3373D" w14:textId="77777777" w:rsidR="006807E4" w:rsidRPr="0059570D" w:rsidRDefault="006807E4">
        <w:pPr>
          <w:pStyle w:val="Footer"/>
          <w:jc w:val="center"/>
          <w:rPr>
            <w:rFonts w:ascii="Book Antiqua" w:hAnsi="Book Antiqua"/>
          </w:rPr>
        </w:pPr>
        <w:r w:rsidRPr="0059570D">
          <w:rPr>
            <w:rFonts w:ascii="Book Antiqua" w:hAnsi="Book Antiqua"/>
          </w:rPr>
          <w:fldChar w:fldCharType="begin"/>
        </w:r>
        <w:r w:rsidRPr="0059570D">
          <w:rPr>
            <w:rFonts w:ascii="Book Antiqua" w:hAnsi="Book Antiqua"/>
          </w:rPr>
          <w:instrText xml:space="preserve"> PAGE   \* MERGEFORMAT </w:instrText>
        </w:r>
        <w:r w:rsidRPr="0059570D">
          <w:rPr>
            <w:rFonts w:ascii="Book Antiqua" w:hAnsi="Book Antiqua"/>
          </w:rPr>
          <w:fldChar w:fldCharType="separate"/>
        </w:r>
        <w:r w:rsidR="00EB2426">
          <w:rPr>
            <w:rFonts w:ascii="Book Antiqua" w:hAnsi="Book Antiqua"/>
            <w:noProof/>
          </w:rPr>
          <w:t>14</w:t>
        </w:r>
        <w:r w:rsidRPr="0059570D">
          <w:rPr>
            <w:rFonts w:ascii="Book Antiqua" w:hAnsi="Book Antiqua"/>
            <w:noProof/>
          </w:rPr>
          <w:fldChar w:fldCharType="end"/>
        </w:r>
      </w:p>
    </w:sdtContent>
  </w:sdt>
  <w:p w14:paraId="642AE464" w14:textId="77777777" w:rsidR="006807E4" w:rsidRDefault="00680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D9E32" w14:textId="77777777" w:rsidR="004712B8" w:rsidRDefault="004712B8" w:rsidP="006807E4">
      <w:pPr>
        <w:spacing w:after="0" w:line="240" w:lineRule="auto"/>
      </w:pPr>
      <w:r>
        <w:separator/>
      </w:r>
    </w:p>
  </w:footnote>
  <w:footnote w:type="continuationSeparator" w:id="0">
    <w:p w14:paraId="5CC0064F" w14:textId="77777777" w:rsidR="004712B8" w:rsidRDefault="004712B8" w:rsidP="006807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DA8"/>
    <w:multiLevelType w:val="hybridMultilevel"/>
    <w:tmpl w:val="4986ECB6"/>
    <w:lvl w:ilvl="0" w:tplc="E1F8A52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167A0"/>
    <w:multiLevelType w:val="hybridMultilevel"/>
    <w:tmpl w:val="73C6E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11DB1"/>
    <w:multiLevelType w:val="hybridMultilevel"/>
    <w:tmpl w:val="7F36C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17A46"/>
    <w:multiLevelType w:val="hybridMultilevel"/>
    <w:tmpl w:val="BAA6E4E4"/>
    <w:lvl w:ilvl="0" w:tplc="2408A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1D5ABC"/>
    <w:multiLevelType w:val="hybridMultilevel"/>
    <w:tmpl w:val="4AB2D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AA4272"/>
    <w:multiLevelType w:val="hybridMultilevel"/>
    <w:tmpl w:val="DEDA056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0B6FFD"/>
    <w:multiLevelType w:val="hybridMultilevel"/>
    <w:tmpl w:val="5002CAB0"/>
    <w:lvl w:ilvl="0" w:tplc="AD787A6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A81C5E"/>
    <w:multiLevelType w:val="hybridMultilevel"/>
    <w:tmpl w:val="ED8A60B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16cid:durableId="1428842749">
    <w:abstractNumId w:val="5"/>
    <w:lvlOverride w:ilvl="0">
      <w:startOverride w:val="1"/>
    </w:lvlOverride>
    <w:lvlOverride w:ilvl="1"/>
    <w:lvlOverride w:ilvl="2"/>
    <w:lvlOverride w:ilvl="3"/>
    <w:lvlOverride w:ilvl="4"/>
    <w:lvlOverride w:ilvl="5"/>
    <w:lvlOverride w:ilvl="6"/>
    <w:lvlOverride w:ilvl="7"/>
    <w:lvlOverride w:ilvl="8"/>
  </w:num>
  <w:num w:numId="2" w16cid:durableId="244730053">
    <w:abstractNumId w:val="6"/>
  </w:num>
  <w:num w:numId="3" w16cid:durableId="1771271443">
    <w:abstractNumId w:val="5"/>
  </w:num>
  <w:num w:numId="4" w16cid:durableId="438184054">
    <w:abstractNumId w:val="1"/>
  </w:num>
  <w:num w:numId="5" w16cid:durableId="1702244944">
    <w:abstractNumId w:val="0"/>
  </w:num>
  <w:num w:numId="6" w16cid:durableId="1976832045">
    <w:abstractNumId w:val="3"/>
  </w:num>
  <w:num w:numId="7" w16cid:durableId="454064751">
    <w:abstractNumId w:val="2"/>
  </w:num>
  <w:num w:numId="8" w16cid:durableId="2072389446">
    <w:abstractNumId w:val="4"/>
  </w:num>
  <w:num w:numId="9" w16cid:durableId="1482492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A97"/>
    <w:rsid w:val="00001696"/>
    <w:rsid w:val="00020D8C"/>
    <w:rsid w:val="00063A27"/>
    <w:rsid w:val="0020406B"/>
    <w:rsid w:val="002C2081"/>
    <w:rsid w:val="00327CD5"/>
    <w:rsid w:val="0033538B"/>
    <w:rsid w:val="00340B3D"/>
    <w:rsid w:val="00376512"/>
    <w:rsid w:val="003B03EA"/>
    <w:rsid w:val="003B73BD"/>
    <w:rsid w:val="003C188E"/>
    <w:rsid w:val="003C33EC"/>
    <w:rsid w:val="003D5405"/>
    <w:rsid w:val="003F5875"/>
    <w:rsid w:val="00406A62"/>
    <w:rsid w:val="00446E91"/>
    <w:rsid w:val="004712B8"/>
    <w:rsid w:val="004E713E"/>
    <w:rsid w:val="00507B97"/>
    <w:rsid w:val="00512DF5"/>
    <w:rsid w:val="005138AF"/>
    <w:rsid w:val="0051700A"/>
    <w:rsid w:val="00535FE9"/>
    <w:rsid w:val="0054142A"/>
    <w:rsid w:val="005547E8"/>
    <w:rsid w:val="0059570D"/>
    <w:rsid w:val="00596A8A"/>
    <w:rsid w:val="005A6E44"/>
    <w:rsid w:val="005F2C1D"/>
    <w:rsid w:val="00634AF8"/>
    <w:rsid w:val="006807E4"/>
    <w:rsid w:val="006C1AFC"/>
    <w:rsid w:val="006D7BA9"/>
    <w:rsid w:val="006F3624"/>
    <w:rsid w:val="007227D6"/>
    <w:rsid w:val="00733DD9"/>
    <w:rsid w:val="00743AA1"/>
    <w:rsid w:val="00780EA2"/>
    <w:rsid w:val="007E5A97"/>
    <w:rsid w:val="00846E98"/>
    <w:rsid w:val="008B2F17"/>
    <w:rsid w:val="008B4EC3"/>
    <w:rsid w:val="008B6DDF"/>
    <w:rsid w:val="008C3900"/>
    <w:rsid w:val="008E6E0B"/>
    <w:rsid w:val="00942A34"/>
    <w:rsid w:val="0097311A"/>
    <w:rsid w:val="0098160F"/>
    <w:rsid w:val="009D631A"/>
    <w:rsid w:val="009F63F3"/>
    <w:rsid w:val="00A30C4D"/>
    <w:rsid w:val="00A330DC"/>
    <w:rsid w:val="00A94F2B"/>
    <w:rsid w:val="00B17467"/>
    <w:rsid w:val="00B474D4"/>
    <w:rsid w:val="00B94B0C"/>
    <w:rsid w:val="00BE248C"/>
    <w:rsid w:val="00BF13BB"/>
    <w:rsid w:val="00C02909"/>
    <w:rsid w:val="00C75901"/>
    <w:rsid w:val="00C764D9"/>
    <w:rsid w:val="00C85382"/>
    <w:rsid w:val="00D029B9"/>
    <w:rsid w:val="00D4552E"/>
    <w:rsid w:val="00D85505"/>
    <w:rsid w:val="00DF23C2"/>
    <w:rsid w:val="00E01484"/>
    <w:rsid w:val="00E60C7B"/>
    <w:rsid w:val="00E62C0C"/>
    <w:rsid w:val="00E76D14"/>
    <w:rsid w:val="00EA1760"/>
    <w:rsid w:val="00EB2426"/>
    <w:rsid w:val="00EC6C81"/>
    <w:rsid w:val="00F92B30"/>
    <w:rsid w:val="00FA682B"/>
    <w:rsid w:val="00FB4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13D3A"/>
  <w15:chartTrackingRefBased/>
  <w15:docId w15:val="{2AC260B9-BB1D-4901-A4D3-615FDC5D7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A97"/>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A97"/>
    <w:pPr>
      <w:ind w:left="720"/>
      <w:contextualSpacing/>
    </w:pPr>
  </w:style>
  <w:style w:type="character" w:styleId="Emphasis">
    <w:name w:val="Emphasis"/>
    <w:basedOn w:val="DefaultParagraphFont"/>
    <w:uiPriority w:val="20"/>
    <w:qFormat/>
    <w:rsid w:val="00376512"/>
    <w:rPr>
      <w:i/>
      <w:iCs/>
    </w:rPr>
  </w:style>
  <w:style w:type="character" w:styleId="Hyperlink">
    <w:name w:val="Hyperlink"/>
    <w:basedOn w:val="DefaultParagraphFont"/>
    <w:uiPriority w:val="99"/>
    <w:semiHidden/>
    <w:unhideWhenUsed/>
    <w:rsid w:val="00376512"/>
    <w:rPr>
      <w:color w:val="0000FF"/>
      <w:u w:val="single"/>
    </w:rPr>
  </w:style>
  <w:style w:type="paragraph" w:styleId="Header">
    <w:name w:val="header"/>
    <w:basedOn w:val="Normal"/>
    <w:link w:val="HeaderChar"/>
    <w:uiPriority w:val="99"/>
    <w:unhideWhenUsed/>
    <w:rsid w:val="00680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7E4"/>
    <w:rPr>
      <w:rFonts w:ascii="Calibri" w:eastAsia="Calibri" w:hAnsi="Calibri" w:cs="Times New Roman"/>
    </w:rPr>
  </w:style>
  <w:style w:type="paragraph" w:styleId="Footer">
    <w:name w:val="footer"/>
    <w:basedOn w:val="Normal"/>
    <w:link w:val="FooterChar"/>
    <w:uiPriority w:val="99"/>
    <w:unhideWhenUsed/>
    <w:rsid w:val="00680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7E4"/>
    <w:rPr>
      <w:rFonts w:ascii="Calibri" w:eastAsia="Calibri" w:hAnsi="Calibri" w:cs="Times New Roman"/>
    </w:rPr>
  </w:style>
  <w:style w:type="paragraph" w:styleId="BalloonText">
    <w:name w:val="Balloon Text"/>
    <w:basedOn w:val="Normal"/>
    <w:link w:val="BalloonTextChar"/>
    <w:uiPriority w:val="99"/>
    <w:semiHidden/>
    <w:unhideWhenUsed/>
    <w:rsid w:val="00D4552E"/>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4552E"/>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0532">
      <w:bodyDiv w:val="1"/>
      <w:marLeft w:val="0"/>
      <w:marRight w:val="0"/>
      <w:marTop w:val="0"/>
      <w:marBottom w:val="0"/>
      <w:divBdr>
        <w:top w:val="none" w:sz="0" w:space="0" w:color="auto"/>
        <w:left w:val="none" w:sz="0" w:space="0" w:color="auto"/>
        <w:bottom w:val="none" w:sz="0" w:space="0" w:color="auto"/>
        <w:right w:val="none" w:sz="0" w:space="0" w:color="auto"/>
      </w:divBdr>
    </w:div>
    <w:div w:id="376854502">
      <w:bodyDiv w:val="1"/>
      <w:marLeft w:val="0"/>
      <w:marRight w:val="0"/>
      <w:marTop w:val="0"/>
      <w:marBottom w:val="0"/>
      <w:divBdr>
        <w:top w:val="none" w:sz="0" w:space="0" w:color="auto"/>
        <w:left w:val="none" w:sz="0" w:space="0" w:color="auto"/>
        <w:bottom w:val="none" w:sz="0" w:space="0" w:color="auto"/>
        <w:right w:val="none" w:sz="0" w:space="0" w:color="auto"/>
      </w:divBdr>
    </w:div>
    <w:div w:id="192695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4798</Words>
  <Characters>25627</Characters>
  <Application>Microsoft Office Word</Application>
  <DocSecurity>0</DocSecurity>
  <Lines>465</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Scott</dc:creator>
  <cp:keywords/>
  <dc:description/>
  <cp:lastModifiedBy>Nancy Mischel</cp:lastModifiedBy>
  <cp:revision>2</cp:revision>
  <dcterms:created xsi:type="dcterms:W3CDTF">2023-08-29T22:29:00Z</dcterms:created>
  <dcterms:modified xsi:type="dcterms:W3CDTF">2023-08-29T22:29:00Z</dcterms:modified>
</cp:coreProperties>
</file>